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Relational Database Schema Dictionary (PostgreSQL)</w:t>
      </w:r>
    </w:p>
    <w:p>
      <w:pPr>
        <w:spacing w:before="0" w:after="120" w:line="276" w:lineRule="auto"/>
        <w:jc w:val="left"/>
      </w:pPr>
      <w:r>
        <w:rPr>
          <w:rFonts w:ascii="Segoe UI" w:hAnsi="Segoe UI"/>
          <w:b w:val="0"/>
          <w:i w:val="0"/>
          <w:color w:val="1E293B"/>
          <w:sz w:val="21"/>
        </w:rPr>
        <w:t>The database architecture encompasses 18+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bl>
    <w:p>
      <w:pPr>
        <w:spacing w:after="160"/>
      </w:pPr>
    </w:p>
    <w:p>
      <w:pPr>
        <w:keepNext/>
        <w:spacing w:before="360" w:after="160"/>
      </w:pPr>
      <w:r>
        <w:rPr>
          <w:rFonts w:ascii="Segoe UI" w:hAnsi="Segoe UI"/>
          <w:b/>
          <w:i w:val="0"/>
          <w:color w:val="1B4332"/>
          <w:sz w:val="36"/>
        </w:rPr>
        <w:t>12.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bl>
    <w:p>
      <w:pPr>
        <w:spacing w:after="160"/>
      </w:pPr>
    </w:p>
    <w:p>
      <w:pPr>
        <w:keepNext/>
        <w:spacing w:before="360" w:after="160"/>
      </w:pPr>
      <w:r>
        <w:rPr>
          <w:rFonts w:ascii="Segoe UI" w:hAnsi="Segoe UI"/>
          <w:b/>
          <w:i w:val="0"/>
          <w:color w:val="1B4332"/>
          <w:sz w:val="36"/>
        </w:rPr>
        <w:t>13.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bl>
    <w:p>
      <w:pPr>
        <w:spacing w:after="160"/>
      </w:pPr>
    </w:p>
    <w:p>
      <w:pPr>
        <w:keepNext/>
        <w:spacing w:before="280" w:after="120"/>
      </w:pPr>
      <w:r>
        <w:rPr>
          <w:rFonts w:ascii="Segoe UI" w:hAnsi="Segoe UI"/>
          <w:b/>
          <w:i w:val="0"/>
          <w:color w:val="2D6A4F"/>
          <w:sz w:val="27"/>
        </w:rPr>
        <w:t>13.1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