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Relational Database Schema Dictionary (PostgreSQL)</w:t>
      </w:r>
    </w:p>
    <w:p>
      <w:pPr>
        <w:spacing w:before="0" w:after="120" w:line="276" w:lineRule="auto"/>
        <w:jc w:val="left"/>
      </w:pPr>
      <w:r>
        <w:rPr>
          <w:rFonts w:ascii="Segoe UI" w:hAnsi="Segoe UI"/>
          <w:b w:val="0"/>
          <w:i w:val="0"/>
          <w:color w:val="1E293B"/>
          <w:sz w:val="21"/>
        </w:rPr>
        <w:t>The database architecture encompasses 21+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bl>
    <w:p>
      <w:pPr>
        <w:spacing w:after="160"/>
      </w:pPr>
    </w:p>
    <w:p>
      <w:pPr>
        <w:keepNext/>
        <w:spacing w:before="360" w:after="160"/>
      </w:pPr>
      <w:r>
        <w:rPr>
          <w:rFonts w:ascii="Segoe UI" w:hAnsi="Segoe UI"/>
          <w:b/>
          <w:i w:val="0"/>
          <w:color w:val="1B4332"/>
          <w:sz w:val="36"/>
        </w:rPr>
        <w:t>13.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bl>
    <w:p>
      <w:pPr>
        <w:spacing w:after="160"/>
      </w:pPr>
    </w:p>
    <w:p>
      <w:pPr>
        <w:keepNext/>
        <w:spacing w:before="360" w:after="160"/>
      </w:pPr>
      <w:r>
        <w:rPr>
          <w:rFonts w:ascii="Segoe UI" w:hAnsi="Segoe UI"/>
          <w:b/>
          <w:i w:val="0"/>
          <w:color w:val="1B4332"/>
          <w:sz w:val="36"/>
        </w:rPr>
        <w:t>14.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bl>
    <w:p>
      <w:pPr>
        <w:spacing w:after="160"/>
      </w:pPr>
    </w:p>
    <w:p>
      <w:pPr>
        <w:keepNext/>
        <w:spacing w:before="280" w:after="120"/>
      </w:pPr>
      <w:r>
        <w:rPr>
          <w:rFonts w:ascii="Segoe UI" w:hAnsi="Segoe UI"/>
          <w:b/>
          <w:i w:val="0"/>
          <w:color w:val="2D6A4F"/>
          <w:sz w:val="27"/>
        </w:rPr>
        <w:t>14.1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