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262B1" w14:textId="35A61936" w:rsidR="00370C06" w:rsidRDefault="13B738AC" w:rsidP="49452D69">
      <w:pPr>
        <w:spacing w:after="120" w:line="264" w:lineRule="auto"/>
        <w:jc w:val="center"/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</w:pPr>
      <w:r w:rsidRPr="49452D69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Release Notes: &lt;</w:t>
      </w:r>
      <w:r w:rsidR="00562870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 xml:space="preserve"> IBC</w:t>
      </w:r>
      <w:r w:rsidRPr="49452D69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 xml:space="preserve"> </w:t>
      </w:r>
      <w:r w:rsidR="00E46342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Group-</w:t>
      </w:r>
      <w:r w:rsidR="560DCB28" w:rsidRPr="49452D69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 xml:space="preserve">Enrollment </w:t>
      </w:r>
      <w:r w:rsidR="00562870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Inbound</w:t>
      </w:r>
      <w:r w:rsidRPr="49452D69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&gt;</w:t>
      </w:r>
    </w:p>
    <w:p w14:paraId="3BA6736F" w14:textId="487ADDB4" w:rsidR="00370C06" w:rsidRDefault="00370C06" w:rsidP="74168369">
      <w:pPr>
        <w:spacing w:line="256" w:lineRule="auto"/>
        <w:rPr>
          <w:rFonts w:ascii="Arial" w:eastAsia="Arial" w:hAnsi="Arial" w:cs="Arial"/>
          <w:color w:val="595959" w:themeColor="text1" w:themeTint="A6"/>
          <w:sz w:val="20"/>
          <w:szCs w:val="20"/>
        </w:rPr>
      </w:pPr>
    </w:p>
    <w:tbl>
      <w:tblPr>
        <w:tblW w:w="14262" w:type="dxa"/>
        <w:tblLayout w:type="fixed"/>
        <w:tblLook w:val="04A0" w:firstRow="1" w:lastRow="0" w:firstColumn="1" w:lastColumn="0" w:noHBand="0" w:noVBand="1"/>
      </w:tblPr>
      <w:tblGrid>
        <w:gridCol w:w="4458"/>
        <w:gridCol w:w="4902"/>
        <w:gridCol w:w="4902"/>
      </w:tblGrid>
      <w:tr w:rsidR="74168369" w14:paraId="6D99B6D4" w14:textId="77777777" w:rsidTr="00412037">
        <w:trPr>
          <w:gridAfter w:val="1"/>
          <w:wAfter w:w="4902" w:type="dxa"/>
          <w:trHeight w:val="285"/>
        </w:trPr>
        <w:tc>
          <w:tcPr>
            <w:tcW w:w="4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</w:tcPr>
          <w:p w14:paraId="445094F3" w14:textId="37FE8516" w:rsidR="74168369" w:rsidRDefault="00412037" w:rsidP="74168369">
            <w:pPr>
              <w:spacing w:after="120" w:line="264" w:lineRule="auto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Overall Functionality</w:t>
            </w:r>
          </w:p>
        </w:tc>
        <w:tc>
          <w:tcPr>
            <w:tcW w:w="4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BB87DD9" w14:textId="4DB4A6C4" w:rsidR="74168369" w:rsidRDefault="74168369" w:rsidP="74168369">
            <w:pPr>
              <w:spacing w:after="120" w:line="264" w:lineRule="auto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74168369" w14:paraId="4D3587D2" w14:textId="77777777" w:rsidTr="00412037">
        <w:trPr>
          <w:gridAfter w:val="1"/>
          <w:wAfter w:w="4902" w:type="dxa"/>
          <w:trHeight w:val="510"/>
        </w:trPr>
        <w:tc>
          <w:tcPr>
            <w:tcW w:w="93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F86CB7A" w14:textId="12D01CD4" w:rsidR="00FC44D9" w:rsidRDefault="00FC44D9" w:rsidP="00FC44D9">
            <w:pPr>
              <w:spacing w:after="200" w:line="276" w:lineRule="auto"/>
              <w:jc w:val="both"/>
              <w:rPr>
                <w:lang w:eastAsia="en-AU"/>
              </w:rPr>
            </w:pPr>
            <w:r w:rsidRPr="00BB40A8">
              <w:rPr>
                <w:b/>
                <w:bCs/>
                <w:lang w:eastAsia="en-AU"/>
              </w:rPr>
              <w:t>Edifecs</w:t>
            </w:r>
            <w:r>
              <w:rPr>
                <w:lang w:eastAsia="en-AU"/>
              </w:rPr>
              <w:t>:</w:t>
            </w:r>
          </w:p>
          <w:p w14:paraId="62A7C1C1" w14:textId="3AB46621" w:rsidR="00FC44D9" w:rsidRPr="00B824C7" w:rsidRDefault="00FC44D9" w:rsidP="00FC44D9">
            <w:pPr>
              <w:pStyle w:val="ListParagraph"/>
              <w:numPr>
                <w:ilvl w:val="0"/>
                <w:numId w:val="17"/>
              </w:numPr>
              <w:tabs>
                <w:tab w:val="left" w:pos="810"/>
              </w:tabs>
              <w:spacing w:after="120" w:line="276" w:lineRule="auto"/>
              <w:jc w:val="both"/>
              <w:rPr>
                <w:rFonts w:ascii="Calibri" w:eastAsia="Times New Roman" w:hAnsi="Calibri" w:cs="Times New Roman"/>
                <w:lang w:val="en-GB"/>
              </w:rPr>
            </w:pPr>
            <w:r w:rsidRPr="00FC44D9">
              <w:rPr>
                <w:rFonts w:ascii="Calibri" w:hAnsi="Calibri"/>
                <w:lang w:val="en-GB"/>
              </w:rPr>
              <w:t xml:space="preserve">EDIFECS to receive all Inbound EDI 834 files from </w:t>
            </w:r>
            <w:r w:rsidR="00E46342">
              <w:rPr>
                <w:rFonts w:ascii="Calibri" w:hAnsi="Calibri"/>
                <w:lang w:val="en-GB"/>
              </w:rPr>
              <w:t>IBC - Large groups</w:t>
            </w:r>
            <w:r>
              <w:t xml:space="preserve"> </w:t>
            </w:r>
            <w:r w:rsidRPr="00FC44D9">
              <w:rPr>
                <w:rFonts w:ascii="Calibri" w:hAnsi="Calibri"/>
                <w:lang w:val="en-GB"/>
              </w:rPr>
              <w:t>and generate TA1, 999 Acknowledgment files.</w:t>
            </w:r>
          </w:p>
          <w:p w14:paraId="0F241B9D" w14:textId="3520358B" w:rsidR="00B824C7" w:rsidRPr="00FC44D9" w:rsidRDefault="00B824C7" w:rsidP="00FC44D9">
            <w:pPr>
              <w:pStyle w:val="ListParagraph"/>
              <w:numPr>
                <w:ilvl w:val="0"/>
                <w:numId w:val="17"/>
              </w:numPr>
              <w:tabs>
                <w:tab w:val="left" w:pos="810"/>
              </w:tabs>
              <w:spacing w:after="120" w:line="276" w:lineRule="auto"/>
              <w:jc w:val="both"/>
              <w:rPr>
                <w:rFonts w:ascii="Calibri" w:eastAsia="Times New Roman" w:hAnsi="Calibri" w:cs="Times New Roman"/>
                <w:lang w:val="en-GB"/>
              </w:rPr>
            </w:pPr>
            <w:r w:rsidRPr="00FC44D9">
              <w:rPr>
                <w:rFonts w:ascii="Calibri" w:hAnsi="Calibri"/>
                <w:lang w:val="en-GB"/>
              </w:rPr>
              <w:t xml:space="preserve">EDIFECS to receive all Inbound </w:t>
            </w:r>
            <w:r>
              <w:rPr>
                <w:rFonts w:ascii="Calibri" w:hAnsi="Calibri"/>
                <w:lang w:val="en-GB"/>
              </w:rPr>
              <w:t xml:space="preserve">DFF </w:t>
            </w:r>
            <w:r w:rsidRPr="00FC44D9">
              <w:rPr>
                <w:rFonts w:ascii="Calibri" w:hAnsi="Calibri"/>
                <w:lang w:val="en-GB"/>
              </w:rPr>
              <w:t xml:space="preserve">files from </w:t>
            </w:r>
            <w:r w:rsidR="00E46342">
              <w:rPr>
                <w:rFonts w:ascii="Calibri" w:hAnsi="Calibri"/>
                <w:lang w:val="en-GB"/>
              </w:rPr>
              <w:t>IBC – Small groups</w:t>
            </w:r>
            <w:r>
              <w:t>.</w:t>
            </w:r>
          </w:p>
          <w:p w14:paraId="07DCE0BA" w14:textId="5717DB82" w:rsidR="00FC44D9" w:rsidRPr="00B824C7" w:rsidRDefault="00FC44D9" w:rsidP="00FC44D9">
            <w:pPr>
              <w:pStyle w:val="ListParagraph"/>
              <w:numPr>
                <w:ilvl w:val="0"/>
                <w:numId w:val="17"/>
              </w:numPr>
              <w:tabs>
                <w:tab w:val="left" w:pos="810"/>
              </w:tabs>
              <w:spacing w:after="120" w:line="276" w:lineRule="auto"/>
              <w:jc w:val="both"/>
              <w:rPr>
                <w:rFonts w:ascii="Calibri" w:eastAsia="Times New Roman" w:hAnsi="Calibri" w:cs="Times New Roman"/>
                <w:lang w:val="en-GB"/>
              </w:rPr>
            </w:pPr>
            <w:r w:rsidRPr="00FC44D9">
              <w:rPr>
                <w:rFonts w:ascii="Calibri" w:hAnsi="Calibri"/>
                <w:lang w:val="en-GB"/>
              </w:rPr>
              <w:t>EDIFECS to convert the EDI</w:t>
            </w:r>
            <w:r w:rsidR="00B824C7">
              <w:rPr>
                <w:rFonts w:ascii="Calibri" w:hAnsi="Calibri"/>
                <w:lang w:val="en-GB"/>
              </w:rPr>
              <w:t xml:space="preserve"> </w:t>
            </w:r>
            <w:r w:rsidRPr="00FC44D9">
              <w:rPr>
                <w:rFonts w:ascii="Calibri" w:hAnsi="Calibri"/>
                <w:lang w:val="en-GB"/>
              </w:rPr>
              <w:t xml:space="preserve">into multiple XMLs based on </w:t>
            </w:r>
            <w:r w:rsidR="00D021FC">
              <w:rPr>
                <w:rFonts w:ascii="Calibri" w:hAnsi="Calibri"/>
                <w:lang w:val="en-GB"/>
              </w:rPr>
              <w:t>Subscriptions</w:t>
            </w:r>
            <w:r w:rsidRPr="00FC44D9">
              <w:rPr>
                <w:rFonts w:ascii="Calibri" w:hAnsi="Calibri"/>
                <w:lang w:val="en-GB"/>
              </w:rPr>
              <w:t xml:space="preserve"> and </w:t>
            </w:r>
            <w:r>
              <w:rPr>
                <w:rFonts w:ascii="Calibri" w:hAnsi="Calibri"/>
                <w:lang w:val="en-GB"/>
              </w:rPr>
              <w:t xml:space="preserve">publish to </w:t>
            </w:r>
            <w:r w:rsidRPr="00FC44D9">
              <w:rPr>
                <w:rFonts w:ascii="Calibri" w:hAnsi="Calibri"/>
                <w:lang w:val="en-GB"/>
              </w:rPr>
              <w:t xml:space="preserve">Integration Layer </w:t>
            </w:r>
            <w:r>
              <w:rPr>
                <w:rFonts w:ascii="Calibri" w:hAnsi="Calibri"/>
                <w:lang w:val="en-GB"/>
              </w:rPr>
              <w:t xml:space="preserve">message </w:t>
            </w:r>
            <w:r w:rsidR="00412037">
              <w:rPr>
                <w:rFonts w:ascii="Calibri" w:hAnsi="Calibri"/>
                <w:lang w:val="en-GB"/>
              </w:rPr>
              <w:t>queue.</w:t>
            </w:r>
          </w:p>
          <w:p w14:paraId="446DD2AF" w14:textId="712D51DC" w:rsidR="00B824C7" w:rsidRPr="00FC44D9" w:rsidRDefault="00B824C7" w:rsidP="00FC44D9">
            <w:pPr>
              <w:pStyle w:val="ListParagraph"/>
              <w:numPr>
                <w:ilvl w:val="0"/>
                <w:numId w:val="17"/>
              </w:numPr>
              <w:tabs>
                <w:tab w:val="left" w:pos="810"/>
              </w:tabs>
              <w:spacing w:after="120" w:line="276" w:lineRule="auto"/>
              <w:jc w:val="both"/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hAnsi="Calibri"/>
                <w:lang w:val="en-GB"/>
              </w:rPr>
              <w:t>EDIFECS to convert the DFF into multiple XMLs based on Subscri</w:t>
            </w:r>
            <w:r w:rsidR="00D021FC">
              <w:rPr>
                <w:rFonts w:ascii="Calibri" w:hAnsi="Calibri"/>
                <w:lang w:val="en-GB"/>
              </w:rPr>
              <w:t>ption</w:t>
            </w:r>
            <w:r>
              <w:rPr>
                <w:rFonts w:ascii="Calibri" w:hAnsi="Calibri"/>
                <w:lang w:val="en-GB"/>
              </w:rPr>
              <w:t>s and Integration Layer to load them into HRP.</w:t>
            </w:r>
          </w:p>
          <w:p w14:paraId="54EEA7CA" w14:textId="214DA1B0" w:rsidR="00FC44D9" w:rsidRDefault="00FC44D9" w:rsidP="00FC44D9">
            <w:pPr>
              <w:spacing w:after="200" w:line="276" w:lineRule="auto"/>
              <w:jc w:val="both"/>
              <w:rPr>
                <w:lang w:eastAsia="en-AU"/>
              </w:rPr>
            </w:pPr>
            <w:r w:rsidRPr="00BB40A8">
              <w:rPr>
                <w:b/>
                <w:bCs/>
                <w:lang w:eastAsia="en-AU"/>
              </w:rPr>
              <w:t>Integration</w:t>
            </w:r>
            <w:r>
              <w:rPr>
                <w:lang w:eastAsia="en-AU"/>
              </w:rPr>
              <w:t>:</w:t>
            </w:r>
          </w:p>
          <w:p w14:paraId="4EBAC838" w14:textId="52B51F01" w:rsidR="00412037" w:rsidRPr="00412037" w:rsidRDefault="74168369" w:rsidP="00412037">
            <w:pPr>
              <w:pStyle w:val="ListParagraph"/>
              <w:numPr>
                <w:ilvl w:val="0"/>
                <w:numId w:val="10"/>
              </w:numPr>
              <w:spacing w:after="200" w:line="240" w:lineRule="auto"/>
              <w:jc w:val="both"/>
              <w:rPr>
                <w:rFonts w:eastAsiaTheme="minorEastAsia"/>
                <w:sz w:val="21"/>
                <w:szCs w:val="21"/>
              </w:rPr>
            </w:pPr>
            <w:r w:rsidRPr="002F20D1">
              <w:rPr>
                <w:lang w:eastAsia="en-AU"/>
              </w:rPr>
              <w:t xml:space="preserve">Integration </w:t>
            </w:r>
            <w:r w:rsidR="00412037" w:rsidRPr="002F20D1">
              <w:rPr>
                <w:lang w:eastAsia="en-AU"/>
              </w:rPr>
              <w:t>layers</w:t>
            </w:r>
            <w:r w:rsidRPr="002F20D1">
              <w:rPr>
                <w:lang w:eastAsia="en-AU"/>
              </w:rPr>
              <w:t xml:space="preserve"> </w:t>
            </w:r>
            <w:r w:rsidR="002A5AD7" w:rsidRPr="002F20D1">
              <w:rPr>
                <w:lang w:eastAsia="en-AU"/>
              </w:rPr>
              <w:t xml:space="preserve">consume the input wrapper xml </w:t>
            </w:r>
            <w:r w:rsidR="00FC44D9">
              <w:rPr>
                <w:lang w:eastAsia="en-AU"/>
              </w:rPr>
              <w:t xml:space="preserve">from the message queue </w:t>
            </w:r>
            <w:r w:rsidR="00CB092D">
              <w:rPr>
                <w:lang w:eastAsia="en-AU"/>
              </w:rPr>
              <w:t xml:space="preserve">for both </w:t>
            </w:r>
            <w:r w:rsidR="00E46342">
              <w:rPr>
                <w:rFonts w:ascii="Calibri" w:hAnsi="Calibri"/>
                <w:lang w:val="en-GB"/>
              </w:rPr>
              <w:t xml:space="preserve">IBC - Large groups </w:t>
            </w:r>
            <w:r w:rsidR="00727414">
              <w:rPr>
                <w:rFonts w:ascii="Calibri" w:hAnsi="Calibri"/>
                <w:lang w:val="en-GB"/>
              </w:rPr>
              <w:t>small</w:t>
            </w:r>
            <w:r w:rsidR="00E46342">
              <w:rPr>
                <w:rFonts w:ascii="Calibri" w:hAnsi="Calibri"/>
                <w:lang w:val="en-GB"/>
              </w:rPr>
              <w:t xml:space="preserve"> groups</w:t>
            </w:r>
            <w:r w:rsidR="009C5DDB">
              <w:rPr>
                <w:lang w:eastAsia="en-AU"/>
              </w:rPr>
              <w:t xml:space="preserve"> </w:t>
            </w:r>
            <w:r w:rsidR="00A64BB6" w:rsidRPr="002F20D1">
              <w:rPr>
                <w:lang w:eastAsia="en-AU"/>
              </w:rPr>
              <w:t>and do the business level transformations and then enroll the members into HRP system.</w:t>
            </w:r>
          </w:p>
        </w:tc>
      </w:tr>
      <w:tr w:rsidR="00412037" w14:paraId="72CC35A4" w14:textId="6D4C429A" w:rsidTr="00412037">
        <w:trPr>
          <w:trHeight w:val="510"/>
        </w:trPr>
        <w:tc>
          <w:tcPr>
            <w:tcW w:w="93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tbl>
            <w:tblPr>
              <w:tblW w:w="14390" w:type="dxa"/>
              <w:tblLayout w:type="fixed"/>
              <w:tblLook w:val="04A0" w:firstRow="1" w:lastRow="0" w:firstColumn="1" w:lastColumn="0" w:noHBand="0" w:noVBand="1"/>
            </w:tblPr>
            <w:tblGrid>
              <w:gridCol w:w="4410"/>
              <w:gridCol w:w="9980"/>
            </w:tblGrid>
            <w:tr w:rsidR="00412037" w14:paraId="3A118B60" w14:textId="77777777" w:rsidTr="00BA13E1">
              <w:trPr>
                <w:trHeight w:val="285"/>
              </w:trPr>
              <w:tc>
                <w:tcPr>
                  <w:tcW w:w="44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DD7EE"/>
                  <w:vAlign w:val="bottom"/>
                </w:tcPr>
                <w:p w14:paraId="1B1C2C6F" w14:textId="240711AC" w:rsidR="00412037" w:rsidRDefault="00412037" w:rsidP="00412037">
                  <w:pPr>
                    <w:spacing w:after="120" w:line="264" w:lineRule="auto"/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</w:rPr>
                    <w:t>Functionalities Covered in current release</w:t>
                  </w:r>
                </w:p>
              </w:tc>
              <w:tc>
                <w:tcPr>
                  <w:tcW w:w="99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bottom"/>
                </w:tcPr>
                <w:p w14:paraId="22E1589F" w14:textId="77777777" w:rsidR="00412037" w:rsidRDefault="00412037" w:rsidP="00412037">
                  <w:pPr>
                    <w:spacing w:after="120" w:line="264" w:lineRule="auto"/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65FE95F8" w14:textId="4D71A037" w:rsidR="00412037" w:rsidRPr="00BB40A8" w:rsidRDefault="00412037" w:rsidP="00412037">
            <w:pPr>
              <w:spacing w:after="200" w:line="276" w:lineRule="auto"/>
              <w:jc w:val="both"/>
              <w:rPr>
                <w:b/>
                <w:bCs/>
                <w:lang w:eastAsia="en-AU"/>
              </w:rPr>
            </w:pPr>
          </w:p>
        </w:tc>
        <w:tc>
          <w:tcPr>
            <w:tcW w:w="4902" w:type="dxa"/>
            <w:vAlign w:val="bottom"/>
          </w:tcPr>
          <w:p w14:paraId="21A40D67" w14:textId="77777777" w:rsidR="00412037" w:rsidRDefault="00412037" w:rsidP="00412037"/>
        </w:tc>
      </w:tr>
      <w:tr w:rsidR="00412037" w14:paraId="5BAC0B51" w14:textId="77777777" w:rsidTr="00412037">
        <w:trPr>
          <w:trHeight w:val="510"/>
        </w:trPr>
        <w:tc>
          <w:tcPr>
            <w:tcW w:w="93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9C26192" w14:textId="77777777" w:rsidR="00F01E3A" w:rsidRDefault="00412037" w:rsidP="00BA13E1">
            <w:pPr>
              <w:spacing w:after="200" w:line="276" w:lineRule="auto"/>
              <w:jc w:val="both"/>
              <w:rPr>
                <w:lang w:eastAsia="en-AU"/>
              </w:rPr>
            </w:pPr>
            <w:r w:rsidRPr="00BB40A8">
              <w:rPr>
                <w:b/>
                <w:bCs/>
                <w:lang w:eastAsia="en-AU"/>
              </w:rPr>
              <w:t>Integration</w:t>
            </w:r>
            <w:r>
              <w:rPr>
                <w:lang w:eastAsia="en-AU"/>
              </w:rPr>
              <w:t>:</w:t>
            </w:r>
          </w:p>
          <w:p w14:paraId="64674288" w14:textId="1F20FC40" w:rsidR="00BA13E1" w:rsidRDefault="00BA13E1" w:rsidP="00BA13E1">
            <w:pPr>
              <w:spacing w:after="200" w:line="276" w:lineRule="auto"/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To ensure that the Accumulator Carry Forward is carried out as expected when a member moves from one benefit plan to another benefit plan.  This is applicable only for Benefit Plan Type is Medical. </w:t>
            </w:r>
          </w:p>
          <w:p w14:paraId="2CBFB27F" w14:textId="5FE995B4" w:rsidR="00BA13E1" w:rsidRDefault="00BA13E1" w:rsidP="00BA13E1">
            <w:pPr>
              <w:spacing w:after="200" w:line="276" w:lineRule="auto"/>
              <w:jc w:val="both"/>
              <w:rPr>
                <w:lang w:eastAsia="en-AU"/>
              </w:rPr>
            </w:pPr>
            <w:r>
              <w:rPr>
                <w:lang w:eastAsia="en-AU"/>
              </w:rPr>
              <w:t>1) Member moving within the same Product Type (PPO to PPO, HMO to HMO, EPO to EPO, POS to POS, DPOS to DPOS)</w:t>
            </w:r>
            <w:r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within the same top account, the accumulator (</w:t>
            </w:r>
            <w:proofErr w:type="spellStart"/>
            <w:r>
              <w:rPr>
                <w:lang w:eastAsia="en-AU"/>
              </w:rPr>
              <w:t>Accum</w:t>
            </w:r>
            <w:proofErr w:type="spellEnd"/>
            <w:r>
              <w:rPr>
                <w:lang w:eastAsia="en-AU"/>
              </w:rPr>
              <w:t xml:space="preserve"> amount) need to Carry Forward. This is achieved in HRP by setting the 'Claims History' Indicator as Carry Forward.</w:t>
            </w:r>
          </w:p>
          <w:p w14:paraId="2559872E" w14:textId="3E997459" w:rsidR="00BA13E1" w:rsidRDefault="00BA13E1" w:rsidP="00BA13E1">
            <w:pPr>
              <w:spacing w:after="200" w:line="276" w:lineRule="auto"/>
              <w:jc w:val="both"/>
              <w:rPr>
                <w:lang w:eastAsia="en-AU"/>
              </w:rPr>
            </w:pPr>
            <w:r>
              <w:rPr>
                <w:lang w:eastAsia="en-AU"/>
              </w:rPr>
              <w:t>2) Member changing the Product Type within the same top account, the accumulator (</w:t>
            </w:r>
            <w:proofErr w:type="spellStart"/>
            <w:r>
              <w:rPr>
                <w:lang w:eastAsia="en-AU"/>
              </w:rPr>
              <w:t>Accum</w:t>
            </w:r>
            <w:proofErr w:type="spellEnd"/>
            <w:r>
              <w:rPr>
                <w:lang w:eastAsia="en-AU"/>
              </w:rPr>
              <w:t xml:space="preserve"> amount) </w:t>
            </w:r>
            <w:r>
              <w:rPr>
                <w:lang w:eastAsia="en-AU"/>
              </w:rPr>
              <w:t>needs</w:t>
            </w:r>
            <w:r>
              <w:rPr>
                <w:lang w:eastAsia="en-AU"/>
              </w:rPr>
              <w:t xml:space="preserve"> to Restart. This is achieved in HRP by setting the 'Claims History' Indicator as Ignore.</w:t>
            </w:r>
          </w:p>
          <w:p w14:paraId="76A3AEF3" w14:textId="20115A9E" w:rsidR="00BA13E1" w:rsidRDefault="00BA13E1" w:rsidP="00BA13E1">
            <w:pPr>
              <w:spacing w:after="200" w:line="276" w:lineRule="auto"/>
              <w:jc w:val="both"/>
              <w:rPr>
                <w:lang w:eastAsia="en-AU"/>
              </w:rPr>
            </w:pPr>
            <w:r>
              <w:rPr>
                <w:lang w:eastAsia="en-AU"/>
              </w:rPr>
              <w:t>3) Member changing the Top Account, the accumulator (</w:t>
            </w:r>
            <w:proofErr w:type="spellStart"/>
            <w:r>
              <w:rPr>
                <w:lang w:eastAsia="en-AU"/>
              </w:rPr>
              <w:t>Accum</w:t>
            </w:r>
            <w:proofErr w:type="spellEnd"/>
            <w:r>
              <w:rPr>
                <w:lang w:eastAsia="en-AU"/>
              </w:rPr>
              <w:t xml:space="preserve"> amount) need</w:t>
            </w:r>
            <w:r>
              <w:rPr>
                <w:lang w:eastAsia="en-AU"/>
              </w:rPr>
              <w:t>s</w:t>
            </w:r>
            <w:r>
              <w:rPr>
                <w:lang w:eastAsia="en-AU"/>
              </w:rPr>
              <w:t xml:space="preserve"> to Restart. This is achieved in HRP by setting the 'Claims History' Indicator as Ignore. </w:t>
            </w:r>
          </w:p>
          <w:p w14:paraId="453CFB3E" w14:textId="54CE2289" w:rsidR="00BA13E1" w:rsidRDefault="00BA13E1" w:rsidP="00BA13E1">
            <w:pPr>
              <w:spacing w:after="200" w:line="276" w:lineRule="auto"/>
              <w:jc w:val="both"/>
              <w:rPr>
                <w:lang w:eastAsia="en-AU"/>
              </w:rPr>
            </w:pPr>
            <w:r>
              <w:rPr>
                <w:lang w:eastAsia="en-AU"/>
              </w:rPr>
              <w:t>(This is handled through config rules)</w:t>
            </w:r>
          </w:p>
          <w:p w14:paraId="0C2D31E7" w14:textId="77777777" w:rsidR="00BA13E1" w:rsidRDefault="00BA13E1" w:rsidP="00BA13E1">
            <w:pPr>
              <w:spacing w:after="200" w:line="276" w:lineRule="auto"/>
              <w:jc w:val="both"/>
              <w:rPr>
                <w:lang w:eastAsia="en-AU"/>
              </w:rPr>
            </w:pPr>
          </w:p>
          <w:p w14:paraId="41B90C3C" w14:textId="4F7F6336" w:rsidR="00BA13E1" w:rsidRPr="00BA13E1" w:rsidRDefault="00BA13E1" w:rsidP="00BA13E1">
            <w:pPr>
              <w:spacing w:after="200" w:line="276" w:lineRule="auto"/>
              <w:jc w:val="both"/>
              <w:rPr>
                <w:lang w:eastAsia="en-AU"/>
              </w:rPr>
            </w:pPr>
            <w:r>
              <w:rPr>
                <w:lang w:eastAsia="en-AU"/>
              </w:rPr>
              <w:t>Claim History Indicator in HRP under the Benefit plan tab should be updated in HRP based on the defined Business rules.</w:t>
            </w:r>
          </w:p>
        </w:tc>
        <w:tc>
          <w:tcPr>
            <w:tcW w:w="4902" w:type="dxa"/>
            <w:vAlign w:val="bottom"/>
          </w:tcPr>
          <w:p w14:paraId="7317307C" w14:textId="77777777" w:rsidR="00412037" w:rsidRDefault="00412037" w:rsidP="00412037"/>
        </w:tc>
      </w:tr>
    </w:tbl>
    <w:p w14:paraId="57A59C84" w14:textId="38454657" w:rsidR="00370C06" w:rsidRDefault="00370C06" w:rsidP="74168369">
      <w:pPr>
        <w:spacing w:line="256" w:lineRule="auto"/>
        <w:rPr>
          <w:rFonts w:ascii="Arial" w:eastAsia="Arial" w:hAnsi="Arial" w:cs="Arial"/>
          <w:color w:val="595959" w:themeColor="text1" w:themeTint="A6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4168369" w14:paraId="1B0B0E15" w14:textId="77777777" w:rsidTr="74168369">
        <w:trPr>
          <w:trHeight w:val="285"/>
        </w:trPr>
        <w:tc>
          <w:tcPr>
            <w:tcW w:w="3120" w:type="dxa"/>
          </w:tcPr>
          <w:p w14:paraId="039F8F5D" w14:textId="4927584F" w:rsidR="74168369" w:rsidRDefault="74168369" w:rsidP="74168369">
            <w:pPr>
              <w:spacing w:after="120" w:line="264" w:lineRule="auto"/>
              <w:rPr>
                <w:rFonts w:ascii="Calibri" w:eastAsia="Calibri" w:hAnsi="Calibri" w:cs="Calibri"/>
                <w:sz w:val="21"/>
                <w:szCs w:val="21"/>
              </w:rPr>
            </w:pPr>
            <w:r w:rsidRPr="74168369"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lastRenderedPageBreak/>
              <w:t>Modified Date</w:t>
            </w:r>
          </w:p>
        </w:tc>
        <w:tc>
          <w:tcPr>
            <w:tcW w:w="3120" w:type="dxa"/>
          </w:tcPr>
          <w:p w14:paraId="28B406B1" w14:textId="0F3F2F8B" w:rsidR="74168369" w:rsidRDefault="74168369" w:rsidP="74168369">
            <w:pPr>
              <w:spacing w:after="120" w:line="264" w:lineRule="auto"/>
              <w:rPr>
                <w:rFonts w:ascii="Calibri" w:eastAsia="Calibri" w:hAnsi="Calibri" w:cs="Calibri"/>
                <w:sz w:val="21"/>
                <w:szCs w:val="21"/>
              </w:rPr>
            </w:pPr>
            <w:r w:rsidRPr="74168369"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Version History</w:t>
            </w:r>
          </w:p>
        </w:tc>
        <w:tc>
          <w:tcPr>
            <w:tcW w:w="3120" w:type="dxa"/>
          </w:tcPr>
          <w:p w14:paraId="73EDFF61" w14:textId="67A18450" w:rsidR="74168369" w:rsidRDefault="74168369" w:rsidP="74168369">
            <w:pPr>
              <w:spacing w:after="120" w:line="264" w:lineRule="auto"/>
              <w:rPr>
                <w:rFonts w:ascii="Calibri" w:eastAsia="Calibri" w:hAnsi="Calibri" w:cs="Calibri"/>
                <w:sz w:val="21"/>
                <w:szCs w:val="21"/>
              </w:rPr>
            </w:pPr>
            <w:r w:rsidRPr="74168369"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Comments/Highlights</w:t>
            </w:r>
          </w:p>
        </w:tc>
      </w:tr>
      <w:tr w:rsidR="74168369" w14:paraId="209A5008" w14:textId="77777777" w:rsidTr="74168369">
        <w:trPr>
          <w:trHeight w:val="660"/>
        </w:trPr>
        <w:tc>
          <w:tcPr>
            <w:tcW w:w="3120" w:type="dxa"/>
          </w:tcPr>
          <w:p w14:paraId="6D3FB465" w14:textId="5E14DEA6" w:rsidR="74168369" w:rsidRDefault="00E46342" w:rsidP="74168369">
            <w:pPr>
              <w:spacing w:after="120" w:line="264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15</w:t>
            </w:r>
            <w:r w:rsidR="74168369" w:rsidRPr="74168369">
              <w:rPr>
                <w:rFonts w:ascii="Calibri" w:eastAsia="Calibri" w:hAnsi="Calibri" w:cs="Calibri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March</w:t>
            </w:r>
            <w:r w:rsidR="74168369" w:rsidRPr="74168369">
              <w:rPr>
                <w:rFonts w:ascii="Calibri" w:eastAsia="Calibri" w:hAnsi="Calibri" w:cs="Calibri"/>
                <w:sz w:val="21"/>
                <w:szCs w:val="21"/>
              </w:rPr>
              <w:t>/202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</w:p>
          <w:p w14:paraId="7AAF998A" w14:textId="77777777" w:rsidR="74168369" w:rsidRDefault="74168369" w:rsidP="74168369">
            <w:pPr>
              <w:spacing w:after="120" w:line="259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  <w:p w14:paraId="5C93011A" w14:textId="29F2D434" w:rsidR="00412037" w:rsidRDefault="00EE3794" w:rsidP="74168369">
            <w:pPr>
              <w:spacing w:after="120" w:line="259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 w:rsidR="00412037">
              <w:rPr>
                <w:rFonts w:ascii="Calibri" w:eastAsia="Calibri" w:hAnsi="Calibri" w:cs="Calibri"/>
                <w:sz w:val="21"/>
                <w:szCs w:val="21"/>
              </w:rPr>
              <w:t>0/March/2024</w:t>
            </w:r>
          </w:p>
        </w:tc>
        <w:tc>
          <w:tcPr>
            <w:tcW w:w="3120" w:type="dxa"/>
          </w:tcPr>
          <w:p w14:paraId="7FE92A19" w14:textId="497DE804" w:rsidR="74168369" w:rsidRDefault="00713669" w:rsidP="74168369">
            <w:pPr>
              <w:spacing w:after="120" w:line="259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1.0</w:t>
            </w:r>
          </w:p>
          <w:p w14:paraId="12D9BAD4" w14:textId="77777777" w:rsidR="003F03BB" w:rsidRDefault="003F03BB" w:rsidP="74168369">
            <w:pPr>
              <w:spacing w:after="120" w:line="259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  <w:p w14:paraId="2F421BB5" w14:textId="74F3D7F1" w:rsidR="00412037" w:rsidRDefault="00412037" w:rsidP="74168369">
            <w:pPr>
              <w:spacing w:after="120" w:line="259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1.1</w:t>
            </w:r>
          </w:p>
        </w:tc>
        <w:tc>
          <w:tcPr>
            <w:tcW w:w="3120" w:type="dxa"/>
          </w:tcPr>
          <w:p w14:paraId="40D884EF" w14:textId="77777777" w:rsidR="003F03BB" w:rsidRDefault="74168369" w:rsidP="00E46342">
            <w:pPr>
              <w:spacing w:after="120" w:line="259" w:lineRule="auto"/>
              <w:rPr>
                <w:rFonts w:ascii="Calibri" w:hAnsi="Calibri"/>
                <w:lang w:val="en-GB"/>
              </w:rPr>
            </w:pPr>
            <w:r w:rsidRPr="74168369">
              <w:rPr>
                <w:rFonts w:ascii="Calibri" w:eastAsia="Calibri" w:hAnsi="Calibri" w:cs="Calibri"/>
                <w:sz w:val="21"/>
                <w:szCs w:val="21"/>
              </w:rPr>
              <w:t>Initial Draft</w:t>
            </w:r>
            <w:r w:rsidR="00B824C7">
              <w:rPr>
                <w:rFonts w:ascii="Calibri" w:eastAsia="Calibri" w:hAnsi="Calibri" w:cs="Calibri"/>
                <w:sz w:val="21"/>
                <w:szCs w:val="21"/>
              </w:rPr>
              <w:t xml:space="preserve"> for </w:t>
            </w:r>
            <w:r w:rsidR="00E46342">
              <w:rPr>
                <w:lang w:eastAsia="en-AU"/>
              </w:rPr>
              <w:t xml:space="preserve">both </w:t>
            </w:r>
            <w:r w:rsidR="00E46342">
              <w:rPr>
                <w:rFonts w:ascii="Calibri" w:hAnsi="Calibri"/>
                <w:lang w:val="en-GB"/>
              </w:rPr>
              <w:t xml:space="preserve">IBC - Large groups </w:t>
            </w:r>
            <w:r w:rsidR="0046083C">
              <w:rPr>
                <w:rFonts w:ascii="Calibri" w:hAnsi="Calibri"/>
                <w:lang w:val="en-GB"/>
              </w:rPr>
              <w:t xml:space="preserve">and </w:t>
            </w:r>
            <w:proofErr w:type="gramStart"/>
            <w:r w:rsidR="00E46342">
              <w:rPr>
                <w:rFonts w:ascii="Calibri" w:hAnsi="Calibri"/>
                <w:lang w:val="en-GB"/>
              </w:rPr>
              <w:t>Small</w:t>
            </w:r>
            <w:proofErr w:type="gramEnd"/>
            <w:r w:rsidR="00E46342">
              <w:rPr>
                <w:rFonts w:ascii="Calibri" w:hAnsi="Calibri"/>
                <w:lang w:val="en-GB"/>
              </w:rPr>
              <w:t xml:space="preserve"> groups</w:t>
            </w:r>
            <w:r w:rsidR="00412037">
              <w:rPr>
                <w:rFonts w:ascii="Calibri" w:hAnsi="Calibri"/>
                <w:lang w:val="en-GB"/>
              </w:rPr>
              <w:t>.</w:t>
            </w:r>
          </w:p>
          <w:p w14:paraId="15FE3589" w14:textId="3F8B4FE0" w:rsidR="00412037" w:rsidRDefault="00412037" w:rsidP="00E46342">
            <w:pPr>
              <w:spacing w:after="120" w:line="259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val="en-GB"/>
              </w:rPr>
              <w:t>Implemented Over Aged Dependent Changes.</w:t>
            </w:r>
          </w:p>
        </w:tc>
      </w:tr>
      <w:tr w:rsidR="00F515FC" w14:paraId="22A2BD8A" w14:textId="77777777" w:rsidTr="74168369">
        <w:trPr>
          <w:trHeight w:val="660"/>
        </w:trPr>
        <w:tc>
          <w:tcPr>
            <w:tcW w:w="3120" w:type="dxa"/>
          </w:tcPr>
          <w:p w14:paraId="0C114F89" w14:textId="26DFBCAB" w:rsidR="00F515FC" w:rsidRDefault="00E977A5" w:rsidP="00E977A5">
            <w:pPr>
              <w:spacing w:after="120" w:line="264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02</w:t>
            </w:r>
            <w:r w:rsidR="00F515FC">
              <w:rPr>
                <w:rFonts w:ascii="Calibri" w:eastAsia="Calibri" w:hAnsi="Calibri" w:cs="Calibri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April</w:t>
            </w:r>
            <w:r w:rsidR="00F515FC">
              <w:rPr>
                <w:rFonts w:ascii="Calibri" w:eastAsia="Calibri" w:hAnsi="Calibri" w:cs="Calibri"/>
                <w:sz w:val="21"/>
                <w:szCs w:val="21"/>
              </w:rPr>
              <w:t>/2024</w:t>
            </w:r>
          </w:p>
        </w:tc>
        <w:tc>
          <w:tcPr>
            <w:tcW w:w="3120" w:type="dxa"/>
          </w:tcPr>
          <w:p w14:paraId="0F24FFEF" w14:textId="67DF2FB1" w:rsidR="00F515FC" w:rsidRDefault="00F515FC" w:rsidP="74168369">
            <w:pPr>
              <w:spacing w:after="1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1.2</w:t>
            </w:r>
          </w:p>
        </w:tc>
        <w:tc>
          <w:tcPr>
            <w:tcW w:w="3120" w:type="dxa"/>
          </w:tcPr>
          <w:p w14:paraId="7BCF4FAE" w14:textId="04EF6CB1" w:rsidR="00F515FC" w:rsidRPr="00F515FC" w:rsidRDefault="00F515FC" w:rsidP="00F515FC">
            <w:pPr>
              <w:outlineLvl w:val="0"/>
              <w:rPr>
                <w:rFonts w:ascii="Segoe UI" w:eastAsia="Times New Roman" w:hAnsi="Segoe UI" w:cs="Segoe UI"/>
                <w:color w:val="000000" w:themeColor="text1"/>
                <w:spacing w:val="-2"/>
                <w:kern w:val="36"/>
                <w:lang w:eastAsia="zh-CN" w:bidi="hi-IN"/>
              </w:rPr>
            </w:pPr>
            <w:r w:rsidRPr="00F515FC">
              <w:rPr>
                <w:rFonts w:ascii="Segoe UI" w:eastAsia="Times New Roman" w:hAnsi="Segoe UI" w:cs="Segoe UI"/>
                <w:color w:val="000000" w:themeColor="text1"/>
                <w:spacing w:val="-2"/>
                <w:kern w:val="36"/>
                <w:lang w:eastAsia="zh-CN" w:bidi="hi-IN"/>
              </w:rPr>
              <w:t xml:space="preserve">Subscriber address has to get passed to member address if we </w:t>
            </w:r>
            <w:proofErr w:type="gramStart"/>
            <w:r w:rsidRPr="00F515FC">
              <w:rPr>
                <w:rFonts w:ascii="Segoe UI" w:eastAsia="Times New Roman" w:hAnsi="Segoe UI" w:cs="Segoe UI"/>
                <w:color w:val="000000" w:themeColor="text1"/>
                <w:spacing w:val="-2"/>
                <w:kern w:val="36"/>
                <w:lang w:eastAsia="zh-CN" w:bidi="hi-IN"/>
              </w:rPr>
              <w:t>doesn’t</w:t>
            </w:r>
            <w:proofErr w:type="gramEnd"/>
            <w:r w:rsidRPr="00F515FC">
              <w:rPr>
                <w:rFonts w:ascii="Segoe UI" w:eastAsia="Times New Roman" w:hAnsi="Segoe UI" w:cs="Segoe UI"/>
                <w:color w:val="000000" w:themeColor="text1"/>
                <w:spacing w:val="-2"/>
                <w:kern w:val="36"/>
                <w:lang w:eastAsia="zh-CN" w:bidi="hi-IN"/>
              </w:rPr>
              <w:t xml:space="preserve"> receive Address details for dependents</w:t>
            </w:r>
          </w:p>
          <w:p w14:paraId="197B1A0A" w14:textId="77777777" w:rsidR="00F515FC" w:rsidRPr="74168369" w:rsidRDefault="00F515FC" w:rsidP="00E46342">
            <w:pPr>
              <w:spacing w:after="120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F515FC" w14:paraId="5A43C4B6" w14:textId="77777777" w:rsidTr="74168369">
        <w:trPr>
          <w:trHeight w:val="660"/>
        </w:trPr>
        <w:tc>
          <w:tcPr>
            <w:tcW w:w="3120" w:type="dxa"/>
          </w:tcPr>
          <w:p w14:paraId="6E6D30E3" w14:textId="77777777" w:rsidR="00F515FC" w:rsidRDefault="00F8493F" w:rsidP="74168369">
            <w:pPr>
              <w:spacing w:after="120" w:line="264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09/April/2024</w:t>
            </w:r>
          </w:p>
          <w:p w14:paraId="482ED0CA" w14:textId="4BFAC53A" w:rsidR="00084FF3" w:rsidRDefault="00084FF3" w:rsidP="74168369">
            <w:pPr>
              <w:spacing w:after="120" w:line="264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3120" w:type="dxa"/>
          </w:tcPr>
          <w:p w14:paraId="470CBC2F" w14:textId="6939173E" w:rsidR="00F515FC" w:rsidRDefault="00F8493F" w:rsidP="74168369">
            <w:pPr>
              <w:spacing w:after="1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1.3</w:t>
            </w:r>
          </w:p>
        </w:tc>
        <w:tc>
          <w:tcPr>
            <w:tcW w:w="3120" w:type="dxa"/>
          </w:tcPr>
          <w:p w14:paraId="4E9C3901" w14:textId="25795BD6" w:rsidR="00F515FC" w:rsidRPr="74168369" w:rsidRDefault="00F8493F" w:rsidP="00E46342">
            <w:pPr>
              <w:spacing w:after="1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Large Group and Small Groups Stories related to Subaccount transfer, Benefit plan mapping and Coverage terminations</w:t>
            </w:r>
          </w:p>
        </w:tc>
      </w:tr>
      <w:tr w:rsidR="00084FF3" w14:paraId="24732489" w14:textId="77777777" w:rsidTr="74168369">
        <w:trPr>
          <w:trHeight w:val="660"/>
        </w:trPr>
        <w:tc>
          <w:tcPr>
            <w:tcW w:w="3120" w:type="dxa"/>
          </w:tcPr>
          <w:p w14:paraId="0A92DE2C" w14:textId="147C8AF5" w:rsidR="00084FF3" w:rsidRDefault="00C84DEF" w:rsidP="74168369">
            <w:pPr>
              <w:spacing w:after="120" w:line="264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18</w:t>
            </w:r>
            <w:r w:rsidR="00084FF3">
              <w:rPr>
                <w:rFonts w:ascii="Calibri" w:eastAsia="Calibri" w:hAnsi="Calibri" w:cs="Calibri"/>
                <w:sz w:val="21"/>
                <w:szCs w:val="21"/>
              </w:rPr>
              <w:t>/April/2024</w:t>
            </w:r>
          </w:p>
        </w:tc>
        <w:tc>
          <w:tcPr>
            <w:tcW w:w="3120" w:type="dxa"/>
          </w:tcPr>
          <w:p w14:paraId="3F6204A4" w14:textId="55366F7C" w:rsidR="00084FF3" w:rsidRDefault="00084FF3" w:rsidP="74168369">
            <w:pPr>
              <w:spacing w:after="1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1.4</w:t>
            </w:r>
          </w:p>
        </w:tc>
        <w:tc>
          <w:tcPr>
            <w:tcW w:w="3120" w:type="dxa"/>
          </w:tcPr>
          <w:p w14:paraId="2E58EC6F" w14:textId="1DF4F11F" w:rsidR="00084FF3" w:rsidRDefault="00084FF3" w:rsidP="00C84DEF">
            <w:pPr>
              <w:tabs>
                <w:tab w:val="left" w:pos="1620"/>
              </w:tabs>
              <w:spacing w:after="1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Assigning a PCP/Dummy PCP or Retaining an existing PCP for an enrollment based on </w:t>
            </w:r>
            <w:r w:rsidR="00C84DEF">
              <w:rPr>
                <w:rFonts w:ascii="Calibri" w:eastAsia="Calibri" w:hAnsi="Calibri" w:cs="Calibri"/>
                <w:sz w:val="21"/>
                <w:szCs w:val="21"/>
              </w:rPr>
              <w:t>Dummy PCP assignment Rule.</w:t>
            </w:r>
          </w:p>
        </w:tc>
      </w:tr>
      <w:tr w:rsidR="00C30F47" w14:paraId="30E3E837" w14:textId="77777777" w:rsidTr="74168369">
        <w:trPr>
          <w:trHeight w:val="660"/>
        </w:trPr>
        <w:tc>
          <w:tcPr>
            <w:tcW w:w="3120" w:type="dxa"/>
          </w:tcPr>
          <w:p w14:paraId="32974502" w14:textId="03898021" w:rsidR="00C30F47" w:rsidRDefault="00C30F47" w:rsidP="74168369">
            <w:pPr>
              <w:spacing w:after="120" w:line="264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19/April/2024</w:t>
            </w:r>
          </w:p>
        </w:tc>
        <w:tc>
          <w:tcPr>
            <w:tcW w:w="3120" w:type="dxa"/>
          </w:tcPr>
          <w:p w14:paraId="703F2D00" w14:textId="0BCF64AA" w:rsidR="00C30F47" w:rsidRDefault="0052460F" w:rsidP="74168369">
            <w:pPr>
              <w:spacing w:after="1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1.5</w:t>
            </w:r>
          </w:p>
        </w:tc>
        <w:tc>
          <w:tcPr>
            <w:tcW w:w="3120" w:type="dxa"/>
          </w:tcPr>
          <w:p w14:paraId="42AE3995" w14:textId="0E8004CC" w:rsidR="00C30F47" w:rsidRDefault="00C30F47" w:rsidP="00C84DEF">
            <w:pPr>
              <w:tabs>
                <w:tab w:val="left" w:pos="1620"/>
              </w:tabs>
              <w:spacing w:after="1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PCP Assignment story related to benefit plan change</w:t>
            </w:r>
          </w:p>
        </w:tc>
      </w:tr>
      <w:tr w:rsidR="00641A49" w14:paraId="42A20A7D" w14:textId="77777777" w:rsidTr="74168369">
        <w:trPr>
          <w:trHeight w:val="660"/>
        </w:trPr>
        <w:tc>
          <w:tcPr>
            <w:tcW w:w="3120" w:type="dxa"/>
          </w:tcPr>
          <w:p w14:paraId="3DFCBE87" w14:textId="1230AB1A" w:rsidR="00641A49" w:rsidRDefault="00641A49" w:rsidP="74168369">
            <w:pPr>
              <w:spacing w:after="120" w:line="264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 w:rsidR="007A591C"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/April/2024</w:t>
            </w:r>
          </w:p>
        </w:tc>
        <w:tc>
          <w:tcPr>
            <w:tcW w:w="3120" w:type="dxa"/>
          </w:tcPr>
          <w:p w14:paraId="242613EA" w14:textId="71AA4E18" w:rsidR="00641A49" w:rsidRDefault="00641A49" w:rsidP="74168369">
            <w:pPr>
              <w:spacing w:after="1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1.6</w:t>
            </w:r>
          </w:p>
        </w:tc>
        <w:tc>
          <w:tcPr>
            <w:tcW w:w="3120" w:type="dxa"/>
          </w:tcPr>
          <w:p w14:paraId="63D6CDCD" w14:textId="5FC7CA13" w:rsidR="00641A49" w:rsidRDefault="00641A49" w:rsidP="00C84DEF">
            <w:pPr>
              <w:tabs>
                <w:tab w:val="left" w:pos="1620"/>
              </w:tabs>
              <w:spacing w:after="1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Subscri</w:t>
            </w:r>
            <w:r w:rsidR="006B2A6B">
              <w:rPr>
                <w:rFonts w:ascii="Calibri" w:eastAsia="Calibri" w:hAnsi="Calibri" w:cs="Calibri"/>
                <w:sz w:val="21"/>
                <w:szCs w:val="21"/>
              </w:rPr>
              <w:t>ption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term</w:t>
            </w:r>
            <w:r w:rsidR="006B2A6B">
              <w:rPr>
                <w:rFonts w:ascii="Calibri" w:eastAsia="Calibri" w:hAnsi="Calibri" w:cs="Calibri"/>
                <w:sz w:val="21"/>
                <w:szCs w:val="21"/>
              </w:rPr>
              <w:t>ination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due to the death reason code.</w:t>
            </w:r>
          </w:p>
        </w:tc>
      </w:tr>
      <w:tr w:rsidR="00BA13E1" w14:paraId="7C47000C" w14:textId="77777777" w:rsidTr="74168369">
        <w:trPr>
          <w:trHeight w:val="660"/>
        </w:trPr>
        <w:tc>
          <w:tcPr>
            <w:tcW w:w="3120" w:type="dxa"/>
          </w:tcPr>
          <w:p w14:paraId="1E08B2B0" w14:textId="0B3C01D2" w:rsidR="00BA13E1" w:rsidRDefault="00BA13E1" w:rsidP="74168369">
            <w:pPr>
              <w:spacing w:after="120" w:line="264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16/May/2024</w:t>
            </w:r>
          </w:p>
        </w:tc>
        <w:tc>
          <w:tcPr>
            <w:tcW w:w="3120" w:type="dxa"/>
          </w:tcPr>
          <w:p w14:paraId="4EBBD2B1" w14:textId="6FB7DA94" w:rsidR="00BA13E1" w:rsidRDefault="00BA13E1" w:rsidP="74168369">
            <w:pPr>
              <w:spacing w:after="1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1.7</w:t>
            </w:r>
          </w:p>
        </w:tc>
        <w:tc>
          <w:tcPr>
            <w:tcW w:w="3120" w:type="dxa"/>
          </w:tcPr>
          <w:p w14:paraId="168EB874" w14:textId="120F4FE3" w:rsidR="00BA13E1" w:rsidRDefault="00BA13E1" w:rsidP="00C84DEF">
            <w:pPr>
              <w:tabs>
                <w:tab w:val="left" w:pos="1620"/>
              </w:tabs>
              <w:spacing w:after="1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Accumulator Carry Forward</w:t>
            </w:r>
          </w:p>
        </w:tc>
      </w:tr>
    </w:tbl>
    <w:p w14:paraId="062AAACF" w14:textId="75B9F06B" w:rsidR="00370C06" w:rsidRDefault="00370C06" w:rsidP="74168369">
      <w:pPr>
        <w:spacing w:after="120" w:line="264" w:lineRule="auto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7F7C93B3" w14:textId="2BC61E6C" w:rsidR="00370C06" w:rsidRDefault="00370C06" w:rsidP="74168369">
      <w:pPr>
        <w:spacing w:after="120" w:line="264" w:lineRule="auto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458"/>
        <w:gridCol w:w="4902"/>
      </w:tblGrid>
      <w:tr w:rsidR="74168369" w14:paraId="1D814EF1" w14:textId="77777777" w:rsidTr="21584692">
        <w:trPr>
          <w:trHeight w:val="285"/>
        </w:trPr>
        <w:tc>
          <w:tcPr>
            <w:tcW w:w="4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</w:tcPr>
          <w:p w14:paraId="10804950" w14:textId="679AD69A" w:rsidR="74168369" w:rsidRDefault="74168369" w:rsidP="74168369">
            <w:p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7416836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 </w:t>
            </w:r>
            <w:r w:rsidRPr="7416836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Functionalities Covered</w:t>
            </w:r>
          </w:p>
        </w:tc>
        <w:tc>
          <w:tcPr>
            <w:tcW w:w="4902" w:type="dxa"/>
            <w:tcBorders>
              <w:bottom w:val="single" w:sz="6" w:space="0" w:color="auto"/>
            </w:tcBorders>
            <w:vAlign w:val="bottom"/>
          </w:tcPr>
          <w:p w14:paraId="5318EA02" w14:textId="3B4D8A8C" w:rsidR="74168369" w:rsidRDefault="74168369" w:rsidP="74168369">
            <w:p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74168369" w14:paraId="21D2AE2F" w14:textId="77777777" w:rsidTr="21584692">
        <w:trPr>
          <w:trHeight w:val="285"/>
        </w:trPr>
        <w:tc>
          <w:tcPr>
            <w:tcW w:w="93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D62FFBB" w14:textId="3A836A3D" w:rsidR="009559B5" w:rsidRDefault="009559B5" w:rsidP="009559B5">
            <w:pPr>
              <w:spacing w:after="0" w:line="240" w:lineRule="auto"/>
              <w:jc w:val="both"/>
              <w:rPr>
                <w:lang w:eastAsia="en-AU"/>
              </w:rPr>
            </w:pPr>
            <w:r w:rsidRPr="00BB40A8">
              <w:rPr>
                <w:b/>
                <w:bCs/>
                <w:lang w:eastAsia="en-AU"/>
              </w:rPr>
              <w:t>Edifecs</w:t>
            </w:r>
            <w:r>
              <w:rPr>
                <w:lang w:eastAsia="en-AU"/>
              </w:rPr>
              <w:t>:</w:t>
            </w:r>
          </w:p>
          <w:p w14:paraId="5E8F7343" w14:textId="77777777" w:rsidR="009559B5" w:rsidRDefault="009559B5" w:rsidP="009559B5">
            <w:pPr>
              <w:spacing w:after="0" w:line="240" w:lineRule="auto"/>
              <w:jc w:val="both"/>
              <w:rPr>
                <w:lang w:eastAsia="en-AU"/>
              </w:rPr>
            </w:pPr>
          </w:p>
          <w:p w14:paraId="0000F3F8" w14:textId="2E0A8ABA" w:rsidR="00B824C7" w:rsidRDefault="00B824C7" w:rsidP="009559B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lang w:eastAsia="en-AU"/>
              </w:rPr>
            </w:pPr>
            <w:r w:rsidRPr="00F14925">
              <w:t xml:space="preserve">Edifecs converts the DFF </w:t>
            </w:r>
            <w:r>
              <w:t xml:space="preserve">Enrollment </w:t>
            </w:r>
            <w:r w:rsidRPr="00F14925">
              <w:t xml:space="preserve">files received from </w:t>
            </w:r>
            <w:r w:rsidR="00E46342">
              <w:t>IBC- Small groups</w:t>
            </w:r>
            <w:r>
              <w:t xml:space="preserve"> into Multiple XMLs and sends to integration layer through the SQS queue[</w:t>
            </w:r>
            <w:proofErr w:type="spellStart"/>
            <w:r w:rsidR="00E46342" w:rsidRPr="00E46342">
              <w:t>ibc</w:t>
            </w:r>
            <w:proofErr w:type="spellEnd"/>
            <w:r w:rsidR="00E46342" w:rsidRPr="00E46342">
              <w:t>-</w:t>
            </w:r>
            <w:proofErr w:type="spellStart"/>
            <w:r w:rsidR="00E46342" w:rsidRPr="00E46342">
              <w:t>iplus</w:t>
            </w:r>
            <w:proofErr w:type="spellEnd"/>
            <w:r w:rsidR="00E46342" w:rsidRPr="00E46342">
              <w:t>-group-membership-adaptor-request-sit</w:t>
            </w:r>
            <w:r>
              <w:t xml:space="preserve">] for loading into </w:t>
            </w:r>
            <w:proofErr w:type="gramStart"/>
            <w:r>
              <w:t>HRP</w:t>
            </w:r>
            <w:proofErr w:type="gramEnd"/>
          </w:p>
          <w:p w14:paraId="75FD0B10" w14:textId="610A44D2" w:rsidR="009559B5" w:rsidRDefault="009559B5" w:rsidP="009559B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lang w:eastAsia="en-AU"/>
              </w:rPr>
            </w:pPr>
            <w:r w:rsidRPr="00F14925">
              <w:t xml:space="preserve">Edifecs converts the </w:t>
            </w:r>
            <w:r>
              <w:t>EDI 834</w:t>
            </w:r>
            <w:r w:rsidRPr="00F14925">
              <w:t xml:space="preserve"> </w:t>
            </w:r>
            <w:r>
              <w:t xml:space="preserve">Enrollment </w:t>
            </w:r>
            <w:r w:rsidRPr="00F14925">
              <w:t xml:space="preserve">files received from </w:t>
            </w:r>
            <w:r w:rsidR="008A0EE5">
              <w:t>IBC- Large groups</w:t>
            </w:r>
            <w:r>
              <w:t xml:space="preserve"> into Multiple XMLs and sends to integration layer through the SQS queue[</w:t>
            </w:r>
            <w:proofErr w:type="spellStart"/>
            <w:r w:rsidR="008A0EE5" w:rsidRPr="008A0EE5">
              <w:rPr>
                <w:rStyle w:val="ui-provider"/>
              </w:rPr>
              <w:t>ibc</w:t>
            </w:r>
            <w:proofErr w:type="spellEnd"/>
            <w:r w:rsidR="008A0EE5" w:rsidRPr="008A0EE5">
              <w:rPr>
                <w:rStyle w:val="ui-provider"/>
              </w:rPr>
              <w:t>-</w:t>
            </w:r>
            <w:proofErr w:type="spellStart"/>
            <w:r w:rsidR="008A0EE5" w:rsidRPr="008A0EE5">
              <w:rPr>
                <w:rStyle w:val="ui-provider"/>
              </w:rPr>
              <w:t>iplus</w:t>
            </w:r>
            <w:proofErr w:type="spellEnd"/>
            <w:r w:rsidR="008A0EE5" w:rsidRPr="008A0EE5">
              <w:rPr>
                <w:rStyle w:val="ui-provider"/>
              </w:rPr>
              <w:t>-group-membership-adaptor-request-sit</w:t>
            </w:r>
            <w:r>
              <w:t xml:space="preserve">] for loading into </w:t>
            </w:r>
            <w:proofErr w:type="gramStart"/>
            <w:r>
              <w:t>HRP</w:t>
            </w:r>
            <w:proofErr w:type="gramEnd"/>
          </w:p>
          <w:p w14:paraId="11C7D6AD" w14:textId="77777777" w:rsidR="009559B5" w:rsidRDefault="009559B5" w:rsidP="009559B5">
            <w:pPr>
              <w:spacing w:after="0" w:line="240" w:lineRule="auto"/>
              <w:jc w:val="both"/>
              <w:rPr>
                <w:lang w:eastAsia="en-AU"/>
              </w:rPr>
            </w:pPr>
          </w:p>
          <w:p w14:paraId="619F16EB" w14:textId="4045A7A8" w:rsidR="009559B5" w:rsidRDefault="009559B5" w:rsidP="009559B5">
            <w:pPr>
              <w:spacing w:after="0" w:line="240" w:lineRule="auto"/>
              <w:jc w:val="both"/>
              <w:rPr>
                <w:lang w:eastAsia="en-AU"/>
              </w:rPr>
            </w:pPr>
            <w:r w:rsidRPr="00BB40A8">
              <w:rPr>
                <w:b/>
                <w:bCs/>
                <w:lang w:eastAsia="en-AU"/>
              </w:rPr>
              <w:t>Integration</w:t>
            </w:r>
            <w:r>
              <w:rPr>
                <w:lang w:eastAsia="en-AU"/>
              </w:rPr>
              <w:t>:</w:t>
            </w:r>
          </w:p>
          <w:p w14:paraId="4B3DBB76" w14:textId="77777777" w:rsidR="009559B5" w:rsidRDefault="009559B5" w:rsidP="009559B5">
            <w:pPr>
              <w:spacing w:after="0" w:line="240" w:lineRule="auto"/>
              <w:jc w:val="both"/>
              <w:rPr>
                <w:lang w:eastAsia="en-AU"/>
              </w:rPr>
            </w:pPr>
          </w:p>
          <w:p w14:paraId="450E0A09" w14:textId="473BF126" w:rsidR="000B10FA" w:rsidRPr="002F20D1" w:rsidRDefault="000B10FA" w:rsidP="7416836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lang w:eastAsia="en-AU"/>
              </w:rPr>
            </w:pPr>
            <w:r w:rsidRPr="002F20D1">
              <w:rPr>
                <w:lang w:eastAsia="en-AU"/>
              </w:rPr>
              <w:t xml:space="preserve">Consume the wrapper input xml from the message queue published by </w:t>
            </w:r>
            <w:proofErr w:type="gramStart"/>
            <w:r w:rsidRPr="002F20D1">
              <w:rPr>
                <w:lang w:eastAsia="en-AU"/>
              </w:rPr>
              <w:t>Edifecs</w:t>
            </w:r>
            <w:proofErr w:type="gramEnd"/>
          </w:p>
          <w:p w14:paraId="1AB75342" w14:textId="07EDA952" w:rsidR="000B10FA" w:rsidRPr="002F20D1" w:rsidRDefault="000B10FA" w:rsidP="7416836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lang w:eastAsia="en-AU"/>
              </w:rPr>
            </w:pPr>
            <w:r w:rsidRPr="002F20D1">
              <w:rPr>
                <w:lang w:eastAsia="en-AU"/>
              </w:rPr>
              <w:t xml:space="preserve">Identify the member record in target system HRP using a </w:t>
            </w:r>
            <w:r w:rsidR="00297DB2" w:rsidRPr="002F20D1">
              <w:rPr>
                <w:lang w:eastAsia="en-AU"/>
              </w:rPr>
              <w:t>predefined matching criterion</w:t>
            </w:r>
            <w:r w:rsidRPr="002F20D1">
              <w:rPr>
                <w:lang w:eastAsia="en-AU"/>
              </w:rPr>
              <w:t xml:space="preserve"> so that eligibility data send across the file is updated against right member record in HRP.</w:t>
            </w:r>
          </w:p>
          <w:p w14:paraId="150D0E68" w14:textId="7BE2EA9A" w:rsidR="000B10FA" w:rsidRPr="002F20D1" w:rsidRDefault="000B10FA" w:rsidP="7416836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lang w:eastAsia="en-AU"/>
              </w:rPr>
            </w:pPr>
            <w:r w:rsidRPr="002F20D1">
              <w:rPr>
                <w:lang w:eastAsia="en-AU"/>
              </w:rPr>
              <w:lastRenderedPageBreak/>
              <w:t xml:space="preserve">capability to Invoke </w:t>
            </w:r>
            <w:r w:rsidR="00297DB2" w:rsidRPr="002F20D1">
              <w:rPr>
                <w:lang w:eastAsia="en-AU"/>
              </w:rPr>
              <w:t>Health Rules</w:t>
            </w:r>
            <w:r w:rsidRPr="002F20D1">
              <w:rPr>
                <w:lang w:eastAsia="en-AU"/>
              </w:rPr>
              <w:t xml:space="preserve"> Enrollment Sparse Service, so that the enrollment data can be processed in HRP.</w:t>
            </w:r>
          </w:p>
          <w:p w14:paraId="42F57C2C" w14:textId="60A32355" w:rsidR="000B10FA" w:rsidRPr="002F20D1" w:rsidRDefault="000313FD" w:rsidP="7416836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lang w:eastAsia="en-AU"/>
              </w:rPr>
            </w:pPr>
            <w:r w:rsidRPr="002F20D1">
              <w:rPr>
                <w:lang w:eastAsia="en-AU"/>
              </w:rPr>
              <w:t>Ability to re-instate a member based on information provided in custom eligibility file.</w:t>
            </w:r>
          </w:p>
          <w:p w14:paraId="6D8F6A43" w14:textId="1839DEB4" w:rsidR="000313FD" w:rsidRPr="002F20D1" w:rsidRDefault="000313FD" w:rsidP="7416836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lang w:eastAsia="en-AU"/>
              </w:rPr>
            </w:pPr>
            <w:r w:rsidRPr="002F20D1">
              <w:rPr>
                <w:lang w:eastAsia="en-AU"/>
              </w:rPr>
              <w:t>Ability to re-enroll a member who may have a lapse in coverage in HRP.</w:t>
            </w:r>
          </w:p>
          <w:p w14:paraId="5D16708F" w14:textId="33FD1626" w:rsidR="000313FD" w:rsidRPr="002F20D1" w:rsidRDefault="000313FD" w:rsidP="7416836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lang w:eastAsia="en-AU"/>
              </w:rPr>
            </w:pPr>
            <w:r w:rsidRPr="002F20D1">
              <w:rPr>
                <w:lang w:eastAsia="en-AU"/>
              </w:rPr>
              <w:t>Ability to add a new member with an effective date in the past.</w:t>
            </w:r>
          </w:p>
          <w:p w14:paraId="1A7AF325" w14:textId="59C30EE3" w:rsidR="000313FD" w:rsidRPr="002F20D1" w:rsidRDefault="000313FD" w:rsidP="7416836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lang w:eastAsia="en-AU"/>
              </w:rPr>
            </w:pPr>
            <w:r w:rsidRPr="002F20D1">
              <w:rPr>
                <w:lang w:eastAsia="en-AU"/>
              </w:rPr>
              <w:t xml:space="preserve">Ability to terminate (retro-term) a member </w:t>
            </w:r>
            <w:proofErr w:type="gramStart"/>
            <w:r w:rsidRPr="002F20D1">
              <w:rPr>
                <w:lang w:eastAsia="en-AU"/>
              </w:rPr>
              <w:t>who's</w:t>
            </w:r>
            <w:proofErr w:type="gramEnd"/>
            <w:r w:rsidRPr="002F20D1">
              <w:rPr>
                <w:lang w:eastAsia="en-AU"/>
              </w:rPr>
              <w:t xml:space="preserve"> coverage has ended on a date in the past.</w:t>
            </w:r>
          </w:p>
          <w:p w14:paraId="2B1F0E02" w14:textId="141B123B" w:rsidR="000313FD" w:rsidRPr="002F20D1" w:rsidRDefault="00297B63" w:rsidP="7416836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lang w:eastAsia="en-AU"/>
              </w:rPr>
            </w:pPr>
            <w:r w:rsidRPr="002F20D1">
              <w:rPr>
                <w:lang w:eastAsia="en-AU"/>
              </w:rPr>
              <w:t xml:space="preserve">Capability to store request and response in </w:t>
            </w:r>
            <w:proofErr w:type="spellStart"/>
            <w:r w:rsidRPr="002F20D1">
              <w:rPr>
                <w:lang w:eastAsia="en-AU"/>
              </w:rPr>
              <w:t>Advalent</w:t>
            </w:r>
            <w:proofErr w:type="spellEnd"/>
            <w:r w:rsidRPr="002F20D1">
              <w:rPr>
                <w:lang w:eastAsia="en-AU"/>
              </w:rPr>
              <w:t xml:space="preserve"> Integration+ so that the Enrollment file execution summary can be tracked</w:t>
            </w:r>
            <w:r w:rsidR="00DA67C0">
              <w:rPr>
                <w:lang w:eastAsia="en-AU"/>
              </w:rPr>
              <w:t>.</w:t>
            </w:r>
          </w:p>
          <w:p w14:paraId="7A51B6E0" w14:textId="72969A7A" w:rsidR="000313FD" w:rsidRPr="002F20D1" w:rsidRDefault="00297B63" w:rsidP="7416836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lang w:eastAsia="en-AU"/>
              </w:rPr>
            </w:pPr>
            <w:r w:rsidRPr="002F20D1">
              <w:rPr>
                <w:lang w:eastAsia="en-AU"/>
              </w:rPr>
              <w:t>Ability to generate Enrollment Summary report based on the enrollments loaded in HRP.</w:t>
            </w:r>
          </w:p>
          <w:p w14:paraId="2E667FD3" w14:textId="342256B1" w:rsidR="73FCCDB2" w:rsidRPr="000B10FA" w:rsidRDefault="73FCCDB2" w:rsidP="00E019AA">
            <w:pPr>
              <w:pStyle w:val="ListParagraph"/>
              <w:rPr>
                <w:rFonts w:eastAsiaTheme="minorEastAsia"/>
                <w:sz w:val="21"/>
                <w:szCs w:val="21"/>
              </w:rPr>
            </w:pPr>
          </w:p>
        </w:tc>
      </w:tr>
    </w:tbl>
    <w:p w14:paraId="368574D5" w14:textId="634C3A8C" w:rsidR="00370C06" w:rsidRDefault="00370C06" w:rsidP="74168369">
      <w:pPr>
        <w:spacing w:line="256" w:lineRule="auto"/>
        <w:rPr>
          <w:rFonts w:ascii="Arial" w:eastAsia="Arial" w:hAnsi="Arial" w:cs="Arial"/>
          <w:color w:val="595959" w:themeColor="text1" w:themeTint="A6"/>
          <w:sz w:val="20"/>
          <w:szCs w:val="20"/>
        </w:rPr>
      </w:pPr>
    </w:p>
    <w:tbl>
      <w:tblPr>
        <w:tblW w:w="9489" w:type="dxa"/>
        <w:tblLayout w:type="fixed"/>
        <w:tblLook w:val="04A0" w:firstRow="1" w:lastRow="0" w:firstColumn="1" w:lastColumn="0" w:noHBand="0" w:noVBand="1"/>
      </w:tblPr>
      <w:tblGrid>
        <w:gridCol w:w="4478"/>
        <w:gridCol w:w="5011"/>
      </w:tblGrid>
      <w:tr w:rsidR="74168369" w14:paraId="02A8E146" w14:textId="77777777" w:rsidTr="00BE159A">
        <w:trPr>
          <w:trHeight w:val="502"/>
        </w:trPr>
        <w:tc>
          <w:tcPr>
            <w:tcW w:w="4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</w:tcPr>
          <w:p w14:paraId="44383E49" w14:textId="5075E9B5" w:rsidR="74168369" w:rsidRDefault="74168369" w:rsidP="74168369">
            <w:p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7416836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Functionalities to be implemented</w:t>
            </w:r>
          </w:p>
        </w:tc>
        <w:tc>
          <w:tcPr>
            <w:tcW w:w="5011" w:type="dxa"/>
            <w:tcBorders>
              <w:bottom w:val="single" w:sz="6" w:space="0" w:color="auto"/>
            </w:tcBorders>
            <w:vAlign w:val="bottom"/>
          </w:tcPr>
          <w:p w14:paraId="4CADB82D" w14:textId="03987BE2" w:rsidR="74168369" w:rsidRDefault="74168369" w:rsidP="74168369">
            <w:p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74168369" w14:paraId="62060AA0" w14:textId="77777777" w:rsidTr="00BE159A">
        <w:trPr>
          <w:trHeight w:val="502"/>
        </w:trPr>
        <w:tc>
          <w:tcPr>
            <w:tcW w:w="9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E17E151" w14:textId="2F2511AE" w:rsidR="74168369" w:rsidRDefault="74168369" w:rsidP="74168369">
            <w:pPr>
              <w:spacing w:after="120" w:line="264" w:lineRule="auto"/>
              <w:ind w:left="720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</w:p>
        </w:tc>
      </w:tr>
    </w:tbl>
    <w:p w14:paraId="376D7794" w14:textId="58840406" w:rsidR="00370C06" w:rsidRDefault="00370C06" w:rsidP="74168369">
      <w:pPr>
        <w:spacing w:after="120" w:line="264" w:lineRule="auto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tbl>
      <w:tblPr>
        <w:tblW w:w="9489" w:type="dxa"/>
        <w:tblLayout w:type="fixed"/>
        <w:tblLook w:val="04A0" w:firstRow="1" w:lastRow="0" w:firstColumn="1" w:lastColumn="0" w:noHBand="0" w:noVBand="1"/>
      </w:tblPr>
      <w:tblGrid>
        <w:gridCol w:w="4478"/>
        <w:gridCol w:w="5011"/>
      </w:tblGrid>
      <w:tr w:rsidR="00BE159A" w14:paraId="676EEBCB" w14:textId="77777777" w:rsidTr="00C9751D">
        <w:trPr>
          <w:trHeight w:val="502"/>
        </w:trPr>
        <w:tc>
          <w:tcPr>
            <w:tcW w:w="4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</w:tcPr>
          <w:p w14:paraId="68B8182D" w14:textId="71C93EAA" w:rsidR="00BE159A" w:rsidRDefault="00BE159A" w:rsidP="00C9751D">
            <w:p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7416836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Functionalities/Known Clarifications to be implemented</w:t>
            </w:r>
          </w:p>
        </w:tc>
        <w:tc>
          <w:tcPr>
            <w:tcW w:w="5011" w:type="dxa"/>
            <w:tcBorders>
              <w:bottom w:val="single" w:sz="6" w:space="0" w:color="auto"/>
            </w:tcBorders>
            <w:vAlign w:val="bottom"/>
          </w:tcPr>
          <w:p w14:paraId="798466F6" w14:textId="77777777" w:rsidR="00BE159A" w:rsidRDefault="00BE159A" w:rsidP="00C9751D">
            <w:p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00BE159A" w14:paraId="569D49EB" w14:textId="77777777" w:rsidTr="00C9751D">
        <w:trPr>
          <w:trHeight w:val="502"/>
        </w:trPr>
        <w:tc>
          <w:tcPr>
            <w:tcW w:w="9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558B17A" w14:textId="3F6C0C6A" w:rsidR="00BE159A" w:rsidRDefault="00BE159A" w:rsidP="00C9751D">
            <w:pPr>
              <w:spacing w:after="120" w:line="264" w:lineRule="auto"/>
              <w:ind w:left="720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</w:p>
        </w:tc>
      </w:tr>
    </w:tbl>
    <w:p w14:paraId="75087E10" w14:textId="6B29A9D7" w:rsidR="00370C06" w:rsidRDefault="00370C06" w:rsidP="74168369">
      <w:pPr>
        <w:spacing w:after="120" w:line="264" w:lineRule="auto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tbl>
      <w:tblPr>
        <w:tblW w:w="9489" w:type="dxa"/>
        <w:tblLayout w:type="fixed"/>
        <w:tblLook w:val="04A0" w:firstRow="1" w:lastRow="0" w:firstColumn="1" w:lastColumn="0" w:noHBand="0" w:noVBand="1"/>
      </w:tblPr>
      <w:tblGrid>
        <w:gridCol w:w="4478"/>
        <w:gridCol w:w="5011"/>
      </w:tblGrid>
      <w:tr w:rsidR="00BE159A" w14:paraId="13141577" w14:textId="77777777" w:rsidTr="00C9751D">
        <w:trPr>
          <w:trHeight w:val="502"/>
        </w:trPr>
        <w:tc>
          <w:tcPr>
            <w:tcW w:w="4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</w:tcPr>
          <w:p w14:paraId="29BBBAA1" w14:textId="56939899" w:rsidR="00BE159A" w:rsidRDefault="00BE159A" w:rsidP="00C9751D">
            <w:p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7416836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Known Defects if any</w:t>
            </w:r>
          </w:p>
        </w:tc>
        <w:tc>
          <w:tcPr>
            <w:tcW w:w="5011" w:type="dxa"/>
            <w:tcBorders>
              <w:bottom w:val="single" w:sz="6" w:space="0" w:color="auto"/>
            </w:tcBorders>
            <w:vAlign w:val="bottom"/>
          </w:tcPr>
          <w:p w14:paraId="21F36FC8" w14:textId="77777777" w:rsidR="00BE159A" w:rsidRDefault="00BE159A" w:rsidP="00C9751D">
            <w:p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00BE159A" w14:paraId="76393BFC" w14:textId="77777777" w:rsidTr="00C9751D">
        <w:trPr>
          <w:trHeight w:val="502"/>
        </w:trPr>
        <w:tc>
          <w:tcPr>
            <w:tcW w:w="9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99E19E9" w14:textId="6842385D" w:rsidR="0027131D" w:rsidRDefault="00D021FC" w:rsidP="00D021FC">
            <w:pPr>
              <w:pStyle w:val="ListParagraph"/>
              <w:numPr>
                <w:ilvl w:val="0"/>
                <w:numId w:val="10"/>
              </w:num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Acknowledgement folder name creation issue from Edifecs for IBC - Large groups</w:t>
            </w:r>
          </w:p>
          <w:p w14:paraId="016A270A" w14:textId="77777777" w:rsidR="007C57F8" w:rsidRDefault="007C57F8" w:rsidP="00D021FC">
            <w:pPr>
              <w:pStyle w:val="ListParagraph"/>
              <w:numPr>
                <w:ilvl w:val="0"/>
                <w:numId w:val="10"/>
              </w:num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Audit Entries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updation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issue for IBC – Small groups</w:t>
            </w:r>
            <w:r w:rsidR="0046083C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from Edifecs</w:t>
            </w:r>
          </w:p>
          <w:p w14:paraId="0488267D" w14:textId="3BC4DCC3" w:rsidR="00F515FC" w:rsidRPr="00F8493F" w:rsidRDefault="00F515FC" w:rsidP="00F8493F">
            <w:p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</w:p>
        </w:tc>
      </w:tr>
    </w:tbl>
    <w:p w14:paraId="38658568" w14:textId="77777777" w:rsidR="00BE159A" w:rsidRDefault="00BE159A" w:rsidP="74168369">
      <w:pPr>
        <w:spacing w:after="120" w:line="264" w:lineRule="auto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4417"/>
        <w:gridCol w:w="4943"/>
      </w:tblGrid>
      <w:tr w:rsidR="74168369" w14:paraId="08292FD3" w14:textId="77777777" w:rsidTr="00BE159A">
        <w:trPr>
          <w:trHeight w:val="285"/>
        </w:trPr>
        <w:tc>
          <w:tcPr>
            <w:tcW w:w="4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</w:tcPr>
          <w:p w14:paraId="2E3865B5" w14:textId="2CDE9364" w:rsidR="74168369" w:rsidRDefault="74168369" w:rsidP="74168369">
            <w:p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7416836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Business Process and Dependencies</w:t>
            </w:r>
          </w:p>
        </w:tc>
        <w:tc>
          <w:tcPr>
            <w:tcW w:w="4943" w:type="dxa"/>
            <w:tcBorders>
              <w:bottom w:val="single" w:sz="6" w:space="0" w:color="auto"/>
            </w:tcBorders>
            <w:vAlign w:val="bottom"/>
          </w:tcPr>
          <w:p w14:paraId="20C54B23" w14:textId="1C9CCD36" w:rsidR="74168369" w:rsidRDefault="74168369" w:rsidP="74168369">
            <w:p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74168369" w14:paraId="5FC1E758" w14:textId="77777777" w:rsidTr="00BE159A">
        <w:trPr>
          <w:trHeight w:val="285"/>
        </w:trPr>
        <w:tc>
          <w:tcPr>
            <w:tcW w:w="93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3F74CF7" w14:textId="77777777" w:rsidR="00BE159A" w:rsidRDefault="00BE159A" w:rsidP="00BE15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CE1A000" w14:textId="7BE38F24" w:rsidR="74168369" w:rsidRPr="002F20D1" w:rsidRDefault="74168369" w:rsidP="00BE159A">
            <w:pPr>
              <w:spacing w:after="0" w:line="240" w:lineRule="auto"/>
              <w:jc w:val="both"/>
              <w:rPr>
                <w:lang w:eastAsia="en-AU"/>
              </w:rPr>
            </w:pPr>
            <w:r w:rsidRPr="002F20D1">
              <w:rPr>
                <w:lang w:eastAsia="en-AU"/>
              </w:rPr>
              <w:t xml:space="preserve">Edifecs </w:t>
            </w:r>
            <w:r w:rsidR="00BE159A" w:rsidRPr="002F20D1">
              <w:rPr>
                <w:lang w:eastAsia="en-AU"/>
              </w:rPr>
              <w:t xml:space="preserve">and Integration+ services </w:t>
            </w:r>
            <w:r w:rsidRPr="002F20D1">
              <w:rPr>
                <w:lang w:eastAsia="en-AU"/>
              </w:rPr>
              <w:t xml:space="preserve">should be </w:t>
            </w:r>
            <w:r w:rsidR="00BE159A" w:rsidRPr="002F20D1">
              <w:rPr>
                <w:lang w:eastAsia="en-AU"/>
              </w:rPr>
              <w:t>up and running.</w:t>
            </w:r>
          </w:p>
          <w:p w14:paraId="3257E31F" w14:textId="25D446C1" w:rsidR="74168369" w:rsidRDefault="74168369" w:rsidP="74168369">
            <w:pPr>
              <w:spacing w:after="120" w:line="264" w:lineRule="auto"/>
              <w:ind w:left="1080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</w:p>
        </w:tc>
      </w:tr>
    </w:tbl>
    <w:p w14:paraId="0553474A" w14:textId="0F6AB70E" w:rsidR="00370C06" w:rsidRDefault="00370C06" w:rsidP="74168369">
      <w:pPr>
        <w:spacing w:line="256" w:lineRule="auto"/>
        <w:rPr>
          <w:rFonts w:ascii="Arial" w:eastAsia="Arial" w:hAnsi="Arial" w:cs="Arial"/>
          <w:color w:val="595959" w:themeColor="text1" w:themeTint="A6"/>
          <w:sz w:val="20"/>
          <w:szCs w:val="20"/>
        </w:rPr>
      </w:pPr>
    </w:p>
    <w:p w14:paraId="2014550C" w14:textId="484D5D4C" w:rsidR="00370C06" w:rsidRDefault="00370C06" w:rsidP="74168369">
      <w:pPr>
        <w:spacing w:line="256" w:lineRule="auto"/>
        <w:rPr>
          <w:rFonts w:ascii="Arial" w:eastAsia="Arial" w:hAnsi="Arial" w:cs="Arial"/>
          <w:color w:val="595959" w:themeColor="text1" w:themeTint="A6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417"/>
        <w:gridCol w:w="4943"/>
      </w:tblGrid>
      <w:tr w:rsidR="74168369" w14:paraId="46A523EA" w14:textId="77777777" w:rsidTr="74168369">
        <w:trPr>
          <w:trHeight w:val="285"/>
        </w:trPr>
        <w:tc>
          <w:tcPr>
            <w:tcW w:w="4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</w:tcPr>
          <w:p w14:paraId="4B6B4B81" w14:textId="596F2F4F" w:rsidR="74168369" w:rsidRDefault="74168369" w:rsidP="74168369">
            <w:p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7416836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 </w:t>
            </w:r>
            <w:r w:rsidRPr="7416836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Environments</w:t>
            </w:r>
          </w:p>
        </w:tc>
        <w:tc>
          <w:tcPr>
            <w:tcW w:w="4943" w:type="dxa"/>
            <w:tcBorders>
              <w:bottom w:val="single" w:sz="6" w:space="0" w:color="auto"/>
            </w:tcBorders>
            <w:vAlign w:val="bottom"/>
          </w:tcPr>
          <w:p w14:paraId="4A88DC2F" w14:textId="56F7E13D" w:rsidR="74168369" w:rsidRDefault="74168369" w:rsidP="74168369">
            <w:p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74168369" w14:paraId="1088953D" w14:textId="77777777" w:rsidTr="74168369">
        <w:trPr>
          <w:trHeight w:val="285"/>
        </w:trPr>
        <w:tc>
          <w:tcPr>
            <w:tcW w:w="93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6D278C9" w14:textId="16F31B19" w:rsidR="74168369" w:rsidRPr="00F515FC" w:rsidRDefault="74168369" w:rsidP="74168369">
            <w:pPr>
              <w:spacing w:after="120" w:line="264" w:lineRule="auto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w:rsidRPr="00F515FC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Source </w:t>
            </w:r>
            <w:proofErr w:type="gramStart"/>
            <w:r w:rsidRPr="00F515FC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>control:</w:t>
            </w:r>
            <w:proofErr w:type="gramEnd"/>
          </w:p>
          <w:p w14:paraId="3EA0CA5E" w14:textId="7FA020E3" w:rsidR="008A0EE5" w:rsidRPr="00F515FC" w:rsidRDefault="00000000" w:rsidP="006674EE">
            <w:pPr>
              <w:pStyle w:val="ListParagraph"/>
              <w:spacing w:after="120" w:line="264" w:lineRule="auto"/>
              <w:rPr>
                <w:lang w:val="fr-FR"/>
              </w:rPr>
            </w:pPr>
            <w:hyperlink r:id="rId10" w:history="1">
              <w:r w:rsidR="008A0EE5" w:rsidRPr="00F515FC">
                <w:rPr>
                  <w:rStyle w:val="Hyperlink"/>
                  <w:lang w:val="fr-FR"/>
                </w:rPr>
                <w:t>https://gitlab.com/usthealthproof-ibc/products/integration-plus/applications/product-core/membership/business-adaptor/group-enrollment-xml-controller-adaptor</w:t>
              </w:r>
            </w:hyperlink>
          </w:p>
          <w:p w14:paraId="7B3EF110" w14:textId="77777777" w:rsidR="008A0EE5" w:rsidRPr="00F515FC" w:rsidRDefault="008A0EE5" w:rsidP="006674EE">
            <w:pPr>
              <w:pStyle w:val="ListParagraph"/>
              <w:spacing w:after="120" w:line="264" w:lineRule="auto"/>
              <w:rPr>
                <w:lang w:val="fr-FR"/>
              </w:rPr>
            </w:pPr>
          </w:p>
          <w:p w14:paraId="52544648" w14:textId="77777777" w:rsidR="008A0EE5" w:rsidRPr="00F515FC" w:rsidRDefault="008A0EE5" w:rsidP="006674EE">
            <w:pPr>
              <w:pStyle w:val="ListParagraph"/>
              <w:spacing w:after="120" w:line="264" w:lineRule="auto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</w:p>
          <w:p w14:paraId="010814FB" w14:textId="77777777" w:rsidR="006674EE" w:rsidRPr="00F515FC" w:rsidRDefault="006674EE" w:rsidP="006674EE">
            <w:pPr>
              <w:pStyle w:val="ListParagraph"/>
              <w:spacing w:after="120" w:line="264" w:lineRule="auto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</w:p>
          <w:p w14:paraId="23DD09F9" w14:textId="4FB0564B" w:rsidR="74168369" w:rsidRDefault="74168369" w:rsidP="74168369">
            <w:pPr>
              <w:spacing w:after="120" w:line="264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74168369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File Location Details:</w:t>
            </w:r>
          </w:p>
          <w:tbl>
            <w:tblPr>
              <w:tblStyle w:val="TableGrid"/>
              <w:tblW w:w="9240" w:type="dxa"/>
              <w:tblLayout w:type="fixed"/>
              <w:tblLook w:val="04A0" w:firstRow="1" w:lastRow="0" w:firstColumn="1" w:lastColumn="0" w:noHBand="0" w:noVBand="1"/>
            </w:tblPr>
            <w:tblGrid>
              <w:gridCol w:w="3509"/>
              <w:gridCol w:w="5731"/>
            </w:tblGrid>
            <w:tr w:rsidR="74168369" w14:paraId="576895C0" w14:textId="77777777" w:rsidTr="00820465">
              <w:tc>
                <w:tcPr>
                  <w:tcW w:w="3509" w:type="dxa"/>
                </w:tcPr>
                <w:p w14:paraId="195BF5D4" w14:textId="155D2D4F" w:rsidR="74168369" w:rsidRDefault="74168369" w:rsidP="74168369">
                  <w:pPr>
                    <w:spacing w:after="120" w:line="264" w:lineRule="auto"/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74168369">
                    <w:rPr>
                      <w:rFonts w:ascii="Arial" w:eastAsia="Arial" w:hAnsi="Arial" w:cs="Arial"/>
                      <w:b/>
                      <w:bCs/>
                      <w:color w:val="000000" w:themeColor="text1"/>
                      <w:sz w:val="20"/>
                      <w:szCs w:val="20"/>
                      <w:highlight w:val="lightGray"/>
                    </w:rPr>
                    <w:t>Artifacts</w:t>
                  </w:r>
                </w:p>
              </w:tc>
              <w:tc>
                <w:tcPr>
                  <w:tcW w:w="5731" w:type="dxa"/>
                </w:tcPr>
                <w:p w14:paraId="07C43121" w14:textId="387C8B25" w:rsidR="74168369" w:rsidRDefault="74168369" w:rsidP="74168369">
                  <w:pPr>
                    <w:spacing w:after="120" w:line="264" w:lineRule="auto"/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74168369">
                    <w:rPr>
                      <w:rFonts w:ascii="Arial" w:eastAsia="Arial" w:hAnsi="Arial" w:cs="Arial"/>
                      <w:b/>
                      <w:bCs/>
                      <w:color w:val="000000" w:themeColor="text1"/>
                      <w:sz w:val="20"/>
                      <w:szCs w:val="20"/>
                      <w:highlight w:val="lightGray"/>
                    </w:rPr>
                    <w:t>Location</w:t>
                  </w:r>
                </w:p>
              </w:tc>
            </w:tr>
            <w:tr w:rsidR="74168369" w14:paraId="1B998F07" w14:textId="77777777" w:rsidTr="00820465">
              <w:tc>
                <w:tcPr>
                  <w:tcW w:w="9240" w:type="dxa"/>
                  <w:gridSpan w:val="2"/>
                </w:tcPr>
                <w:p w14:paraId="059A8CF0" w14:textId="24ED06ED" w:rsidR="74168369" w:rsidRDefault="009559B5" w:rsidP="74168369">
                  <w:pPr>
                    <w:spacing w:after="120" w:line="264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color w:val="000000" w:themeColor="text1"/>
                      <w:sz w:val="24"/>
                      <w:szCs w:val="24"/>
                    </w:rPr>
                    <w:t>Edifecs Layer</w:t>
                  </w:r>
                  <w:r w:rsidR="00BB40A8">
                    <w:rPr>
                      <w:rFonts w:ascii="Calibri" w:eastAsia="Calibri" w:hAnsi="Calibri" w:cs="Calibri"/>
                      <w:b/>
                      <w:bCs/>
                      <w:color w:val="000000" w:themeColor="text1"/>
                      <w:sz w:val="24"/>
                      <w:szCs w:val="24"/>
                    </w:rPr>
                    <w:t>:</w:t>
                  </w:r>
                </w:p>
              </w:tc>
            </w:tr>
            <w:tr w:rsidR="74168369" w14:paraId="6F469B77" w14:textId="77777777" w:rsidTr="00820465">
              <w:tc>
                <w:tcPr>
                  <w:tcW w:w="3509" w:type="dxa"/>
                </w:tcPr>
                <w:p w14:paraId="0CA17A28" w14:textId="4CC5DB53" w:rsidR="74168369" w:rsidRDefault="009559B5" w:rsidP="74168369">
                  <w:pPr>
                    <w:spacing w:after="120" w:line="264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>
                    <w:t>EDI Input Location</w:t>
                  </w:r>
                  <w:r w:rsidR="00B824C7">
                    <w:t xml:space="preserve"> (</w:t>
                  </w:r>
                  <w:r w:rsidR="00453BAF">
                    <w:t>IBC – Large groups</w:t>
                  </w:r>
                  <w:r w:rsidR="00B824C7">
                    <w:t>)</w:t>
                  </w:r>
                </w:p>
              </w:tc>
              <w:tc>
                <w:tcPr>
                  <w:tcW w:w="5731" w:type="dxa"/>
                </w:tcPr>
                <w:p w14:paraId="7BB01080" w14:textId="6F63694A" w:rsidR="005B0BC9" w:rsidRPr="005B0BC9" w:rsidRDefault="009559B5" w:rsidP="005B0BC9">
                  <w:pPr>
                    <w:spacing w:after="120" w:line="264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A92555">
                    <w:t>//10.100.</w:t>
                  </w:r>
                  <w:r w:rsidR="00B824C7">
                    <w:t>32</w:t>
                  </w:r>
                  <w:r w:rsidRPr="00A92555">
                    <w:t>.</w:t>
                  </w:r>
                  <w:r w:rsidR="008A0EE5">
                    <w:t>116</w:t>
                  </w:r>
                  <w:r w:rsidRPr="00A92555">
                    <w:t>/</w:t>
                  </w:r>
                  <w:proofErr w:type="spellStart"/>
                  <w:r w:rsidRPr="00A92555">
                    <w:t>fsx</w:t>
                  </w:r>
                  <w:proofErr w:type="spellEnd"/>
                  <w:r w:rsidRPr="00A92555">
                    <w:t>/</w:t>
                  </w:r>
                  <w:proofErr w:type="spellStart"/>
                  <w:r w:rsidR="005B45AA">
                    <w:t>ibc</w:t>
                  </w:r>
                  <w:proofErr w:type="spellEnd"/>
                  <w:r>
                    <w:t>/</w:t>
                  </w:r>
                  <w:proofErr w:type="spellStart"/>
                  <w:r>
                    <w:t>iplus</w:t>
                  </w:r>
                  <w:proofErr w:type="spellEnd"/>
                  <w:r>
                    <w:t>/</w:t>
                  </w:r>
                  <w:proofErr w:type="spellStart"/>
                  <w:r w:rsidR="00293952">
                    <w:t>Group</w:t>
                  </w:r>
                  <w:r>
                    <w:t>Enrollments</w:t>
                  </w:r>
                  <w:proofErr w:type="spellEnd"/>
                  <w:r>
                    <w:t>/EDIFECS/EDI</w:t>
                  </w:r>
                </w:p>
              </w:tc>
            </w:tr>
            <w:tr w:rsidR="007A6B26" w14:paraId="156A787C" w14:textId="77777777" w:rsidTr="00820465">
              <w:tc>
                <w:tcPr>
                  <w:tcW w:w="3509" w:type="dxa"/>
                </w:tcPr>
                <w:p w14:paraId="3C68CA21" w14:textId="0AE08C2C" w:rsidR="007A6B26" w:rsidRDefault="00781706" w:rsidP="74168369">
                  <w:pPr>
                    <w:spacing w:after="120" w:line="264" w:lineRule="auto"/>
                  </w:pPr>
                  <w:r>
                    <w:t>DFF</w:t>
                  </w:r>
                  <w:r w:rsidR="007A6B26">
                    <w:t xml:space="preserve"> Input Location (</w:t>
                  </w:r>
                  <w:r w:rsidR="00453BAF">
                    <w:t>IBC – Small groups</w:t>
                  </w:r>
                  <w:r w:rsidR="007A6B26">
                    <w:t>)</w:t>
                  </w:r>
                </w:p>
              </w:tc>
              <w:tc>
                <w:tcPr>
                  <w:tcW w:w="5731" w:type="dxa"/>
                </w:tcPr>
                <w:p w14:paraId="3FE7780A" w14:textId="6D31B40F" w:rsidR="007A6B26" w:rsidRDefault="00781706" w:rsidP="007A6B26">
                  <w:pPr>
                    <w:rPr>
                      <w:rFonts w:eastAsia="Times New Roman"/>
                      <w:bCs/>
                      <w:color w:val="000000"/>
                      <w:sz w:val="24"/>
                      <w:szCs w:val="24"/>
                    </w:rPr>
                  </w:pPr>
                  <w:r w:rsidRPr="00781706">
                    <w:t>//10.100.32.</w:t>
                  </w:r>
                  <w:r w:rsidR="008A0EE5">
                    <w:t>116</w:t>
                  </w:r>
                  <w:r w:rsidRPr="00781706">
                    <w:t>/</w:t>
                  </w:r>
                  <w:proofErr w:type="spellStart"/>
                  <w:r w:rsidRPr="00781706">
                    <w:t>fsx</w:t>
                  </w:r>
                  <w:proofErr w:type="spellEnd"/>
                  <w:r w:rsidRPr="00781706">
                    <w:t>/</w:t>
                  </w:r>
                  <w:proofErr w:type="spellStart"/>
                  <w:r w:rsidR="005B45AA">
                    <w:t>ibc</w:t>
                  </w:r>
                  <w:proofErr w:type="spellEnd"/>
                  <w:r w:rsidRPr="00781706">
                    <w:t>/</w:t>
                  </w:r>
                  <w:proofErr w:type="spellStart"/>
                  <w:r w:rsidRPr="00781706">
                    <w:t>iplus</w:t>
                  </w:r>
                  <w:proofErr w:type="spellEnd"/>
                  <w:r w:rsidRPr="00781706">
                    <w:t>/</w:t>
                  </w:r>
                  <w:proofErr w:type="spellStart"/>
                  <w:r w:rsidR="00293952">
                    <w:t>GroupEnrollments</w:t>
                  </w:r>
                  <w:proofErr w:type="spellEnd"/>
                  <w:r w:rsidRPr="00781706">
                    <w:t>/EDIFECS/DFF</w:t>
                  </w:r>
                </w:p>
                <w:p w14:paraId="1B1F28BC" w14:textId="77777777" w:rsidR="007A6B26" w:rsidRPr="00A92555" w:rsidRDefault="007A6B26" w:rsidP="005B0BC9">
                  <w:pPr>
                    <w:spacing w:after="120" w:line="264" w:lineRule="auto"/>
                  </w:pPr>
                </w:p>
              </w:tc>
            </w:tr>
            <w:tr w:rsidR="007805EF" w:rsidRPr="00084FF3" w14:paraId="167FC7F6" w14:textId="77777777" w:rsidTr="00820465">
              <w:tc>
                <w:tcPr>
                  <w:tcW w:w="3509" w:type="dxa"/>
                </w:tcPr>
                <w:p w14:paraId="35BFE587" w14:textId="5EE6C7A6" w:rsidR="007805EF" w:rsidRPr="74168369" w:rsidRDefault="009559B5" w:rsidP="007805EF">
                  <w:pPr>
                    <w:spacing w:after="120" w:line="264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EDI Output Location</w:t>
                  </w:r>
                  <w:r w:rsidR="00781706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 (</w:t>
                  </w:r>
                  <w:r w:rsidR="00453BAF">
                    <w:t>IBC – Large groups</w:t>
                  </w:r>
                  <w:r w:rsidR="00781706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5731" w:type="dxa"/>
                </w:tcPr>
                <w:p w14:paraId="0C08627E" w14:textId="77777777" w:rsidR="009559B5" w:rsidRPr="00F515FC" w:rsidRDefault="009559B5" w:rsidP="009559B5">
                  <w:pPr>
                    <w:autoSpaceDE w:val="0"/>
                    <w:autoSpaceDN w:val="0"/>
                    <w:rPr>
                      <w:rFonts w:cstheme="minorHAnsi"/>
                      <w:color w:val="000000"/>
                      <w:lang w:val="fr-FR"/>
                    </w:rPr>
                  </w:pPr>
                  <w:proofErr w:type="gramStart"/>
                  <w:r w:rsidRPr="00F515FC">
                    <w:rPr>
                      <w:rFonts w:cstheme="minorHAnsi"/>
                      <w:color w:val="000000"/>
                      <w:lang w:val="fr-FR"/>
                    </w:rPr>
                    <w:t>999:</w:t>
                  </w:r>
                  <w:proofErr w:type="gramEnd"/>
                  <w:r w:rsidRPr="00F515FC">
                    <w:rPr>
                      <w:rFonts w:cstheme="minorHAnsi"/>
                      <w:color w:val="000000"/>
                      <w:lang w:val="fr-FR"/>
                    </w:rPr>
                    <w:t xml:space="preserve"> </w:t>
                  </w:r>
                </w:p>
                <w:p w14:paraId="38B732EC" w14:textId="4154D1E2" w:rsidR="009559B5" w:rsidRPr="00F515FC" w:rsidRDefault="009559B5" w:rsidP="009559B5">
                  <w:pPr>
                    <w:autoSpaceDE w:val="0"/>
                    <w:autoSpaceDN w:val="0"/>
                    <w:rPr>
                      <w:rFonts w:cstheme="minorHAnsi"/>
                      <w:color w:val="000000"/>
                      <w:lang w:val="fr-FR"/>
                    </w:rPr>
                  </w:pPr>
                  <w:r w:rsidRPr="00F515FC">
                    <w:rPr>
                      <w:rFonts w:cstheme="minorHAnsi"/>
                      <w:noProof/>
                      <w:lang w:val="fr-FR"/>
                    </w:rPr>
                    <w:t>//10.100.</w:t>
                  </w:r>
                  <w:r w:rsidR="00B824C7" w:rsidRPr="00F515FC">
                    <w:rPr>
                      <w:lang w:val="fr-FR"/>
                    </w:rPr>
                    <w:t>32.</w:t>
                  </w:r>
                  <w:r w:rsidR="008A0EE5" w:rsidRPr="00F515FC">
                    <w:rPr>
                      <w:lang w:val="fr-FR"/>
                    </w:rPr>
                    <w:t>116</w:t>
                  </w:r>
                  <w:r w:rsidRPr="00F515FC">
                    <w:rPr>
                      <w:rFonts w:cstheme="minorHAnsi"/>
                      <w:noProof/>
                      <w:lang w:val="fr-FR"/>
                    </w:rPr>
                    <w:t>/</w:t>
                  </w:r>
                  <w:proofErr w:type="spellStart"/>
                  <w:r w:rsidRPr="00F515FC">
                    <w:rPr>
                      <w:rFonts w:cstheme="minorHAnsi"/>
                      <w:noProof/>
                      <w:lang w:val="fr-FR"/>
                    </w:rPr>
                    <w:t>fsx</w:t>
                  </w:r>
                  <w:proofErr w:type="spellEnd"/>
                  <w:r w:rsidRPr="00F515FC">
                    <w:rPr>
                      <w:rFonts w:cstheme="minorHAnsi"/>
                      <w:noProof/>
                      <w:lang w:val="fr-FR"/>
                    </w:rPr>
                    <w:t>/</w:t>
                  </w:r>
                  <w:proofErr w:type="spellStart"/>
                  <w:r w:rsidR="005B45AA" w:rsidRPr="00F515FC">
                    <w:rPr>
                      <w:lang w:val="fr-FR"/>
                    </w:rPr>
                    <w:t>ibc</w:t>
                  </w:r>
                  <w:proofErr w:type="spellEnd"/>
                  <w:r w:rsidRPr="00F515FC">
                    <w:rPr>
                      <w:rFonts w:cstheme="minorHAnsi"/>
                      <w:noProof/>
                      <w:lang w:val="fr-FR"/>
                    </w:rPr>
                    <w:t>/iplus/</w:t>
                  </w:r>
                  <w:proofErr w:type="spellStart"/>
                  <w:r w:rsidR="00293952" w:rsidRPr="00F515FC">
                    <w:rPr>
                      <w:lang w:val="fr-FR"/>
                    </w:rPr>
                    <w:t>GroupEnrollments</w:t>
                  </w:r>
                  <w:proofErr w:type="spellEnd"/>
                  <w:r w:rsidR="00293952" w:rsidRPr="00F515FC">
                    <w:rPr>
                      <w:rFonts w:cstheme="minorHAnsi"/>
                      <w:noProof/>
                      <w:lang w:val="fr-FR"/>
                    </w:rPr>
                    <w:t xml:space="preserve"> </w:t>
                  </w:r>
                  <w:r w:rsidRPr="00F515FC">
                    <w:rPr>
                      <w:rFonts w:cstheme="minorHAnsi"/>
                      <w:noProof/>
                      <w:lang w:val="fr-FR"/>
                    </w:rPr>
                    <w:t>/</w:t>
                  </w:r>
                  <w:r w:rsidR="00293952" w:rsidRPr="00F515FC">
                    <w:rPr>
                      <w:rFonts w:cstheme="minorHAnsi"/>
                      <w:color w:val="000000"/>
                      <w:lang w:val="fr-FR"/>
                    </w:rPr>
                    <w:t>SDS</w:t>
                  </w:r>
                  <w:r w:rsidRPr="00F515FC">
                    <w:rPr>
                      <w:rFonts w:cstheme="minorHAnsi"/>
                      <w:noProof/>
                      <w:lang w:val="fr-FR"/>
                    </w:rPr>
                    <w:t>/</w:t>
                  </w:r>
                  <w:r w:rsidRPr="00F515FC">
                    <w:rPr>
                      <w:rFonts w:cstheme="minorHAnsi"/>
                      <w:color w:val="000000"/>
                      <w:lang w:val="fr-FR"/>
                    </w:rPr>
                    <w:t>999</w:t>
                  </w:r>
                </w:p>
                <w:p w14:paraId="67295595" w14:textId="77777777" w:rsidR="009559B5" w:rsidRPr="00F515FC" w:rsidRDefault="009559B5" w:rsidP="009559B5">
                  <w:pPr>
                    <w:autoSpaceDE w:val="0"/>
                    <w:autoSpaceDN w:val="0"/>
                    <w:rPr>
                      <w:rFonts w:cstheme="minorHAnsi"/>
                      <w:color w:val="000000"/>
                      <w:lang w:val="fr-FR"/>
                    </w:rPr>
                  </w:pPr>
                </w:p>
                <w:p w14:paraId="1EB881AC" w14:textId="77777777" w:rsidR="009559B5" w:rsidRPr="00F515FC" w:rsidRDefault="009559B5" w:rsidP="009559B5">
                  <w:pPr>
                    <w:autoSpaceDE w:val="0"/>
                    <w:autoSpaceDN w:val="0"/>
                    <w:rPr>
                      <w:rFonts w:cstheme="minorHAnsi"/>
                      <w:lang w:val="fr-FR"/>
                    </w:rPr>
                  </w:pPr>
                  <w:r w:rsidRPr="00F515FC">
                    <w:rPr>
                      <w:rFonts w:cstheme="minorHAnsi"/>
                      <w:lang w:val="fr-FR"/>
                    </w:rPr>
                    <w:t>TA</w:t>
                  </w:r>
                  <w:proofErr w:type="gramStart"/>
                  <w:r w:rsidRPr="00F515FC">
                    <w:rPr>
                      <w:rFonts w:cstheme="minorHAnsi"/>
                      <w:lang w:val="fr-FR"/>
                    </w:rPr>
                    <w:t>1:</w:t>
                  </w:r>
                  <w:proofErr w:type="gramEnd"/>
                </w:p>
                <w:p w14:paraId="27536D24" w14:textId="68D7FEBF" w:rsidR="009559B5" w:rsidRPr="00F515FC" w:rsidRDefault="009559B5" w:rsidP="009559B5">
                  <w:pPr>
                    <w:autoSpaceDE w:val="0"/>
                    <w:autoSpaceDN w:val="0"/>
                    <w:rPr>
                      <w:rFonts w:cstheme="minorHAnsi"/>
                      <w:color w:val="000000"/>
                      <w:lang w:val="fr-FR"/>
                    </w:rPr>
                  </w:pPr>
                  <w:r w:rsidRPr="00F515FC">
                    <w:rPr>
                      <w:rFonts w:cstheme="minorHAnsi"/>
                      <w:noProof/>
                      <w:lang w:val="fr-FR"/>
                    </w:rPr>
                    <w:t>//10.100.</w:t>
                  </w:r>
                  <w:r w:rsidR="00B824C7" w:rsidRPr="00F515FC">
                    <w:rPr>
                      <w:lang w:val="fr-FR"/>
                    </w:rPr>
                    <w:t>32.</w:t>
                  </w:r>
                  <w:r w:rsidR="008A0EE5" w:rsidRPr="00F515FC">
                    <w:rPr>
                      <w:lang w:val="fr-FR"/>
                    </w:rPr>
                    <w:t>116</w:t>
                  </w:r>
                  <w:r w:rsidRPr="00F515FC">
                    <w:rPr>
                      <w:rFonts w:cstheme="minorHAnsi"/>
                      <w:noProof/>
                      <w:lang w:val="fr-FR"/>
                    </w:rPr>
                    <w:t>/</w:t>
                  </w:r>
                  <w:proofErr w:type="spellStart"/>
                  <w:r w:rsidRPr="00F515FC">
                    <w:rPr>
                      <w:rFonts w:cstheme="minorHAnsi"/>
                      <w:noProof/>
                      <w:lang w:val="fr-FR"/>
                    </w:rPr>
                    <w:t>fsx</w:t>
                  </w:r>
                  <w:proofErr w:type="spellEnd"/>
                  <w:r w:rsidRPr="00F515FC">
                    <w:rPr>
                      <w:rFonts w:cstheme="minorHAnsi"/>
                      <w:noProof/>
                      <w:lang w:val="fr-FR"/>
                    </w:rPr>
                    <w:t>/</w:t>
                  </w:r>
                  <w:proofErr w:type="spellStart"/>
                  <w:r w:rsidR="005B45AA" w:rsidRPr="00F515FC">
                    <w:rPr>
                      <w:lang w:val="fr-FR"/>
                    </w:rPr>
                    <w:t>ibc</w:t>
                  </w:r>
                  <w:proofErr w:type="spellEnd"/>
                  <w:r w:rsidRPr="00F515FC">
                    <w:rPr>
                      <w:rFonts w:cstheme="minorHAnsi"/>
                      <w:noProof/>
                      <w:lang w:val="fr-FR"/>
                    </w:rPr>
                    <w:t>/iplus/</w:t>
                  </w:r>
                  <w:proofErr w:type="spellStart"/>
                  <w:r w:rsidR="00293952" w:rsidRPr="00F515FC">
                    <w:rPr>
                      <w:lang w:val="fr-FR"/>
                    </w:rPr>
                    <w:t>GroupEnrollments</w:t>
                  </w:r>
                  <w:proofErr w:type="spellEnd"/>
                  <w:r w:rsidRPr="00F515FC">
                    <w:rPr>
                      <w:rFonts w:cstheme="minorHAnsi"/>
                      <w:noProof/>
                      <w:lang w:val="fr-FR"/>
                    </w:rPr>
                    <w:t>/</w:t>
                  </w:r>
                  <w:r w:rsidR="00293952" w:rsidRPr="00F515FC">
                    <w:rPr>
                      <w:rFonts w:cstheme="minorHAnsi"/>
                      <w:color w:val="000000"/>
                      <w:lang w:val="fr-FR"/>
                    </w:rPr>
                    <w:t>SDS</w:t>
                  </w:r>
                  <w:r w:rsidRPr="00F515FC">
                    <w:rPr>
                      <w:rFonts w:cstheme="minorHAnsi"/>
                      <w:noProof/>
                      <w:lang w:val="fr-FR"/>
                    </w:rPr>
                    <w:t>/</w:t>
                  </w:r>
                  <w:r w:rsidRPr="00F515FC">
                    <w:rPr>
                      <w:rFonts w:cstheme="minorHAnsi"/>
                      <w:color w:val="000000"/>
                      <w:lang w:val="fr-FR"/>
                    </w:rPr>
                    <w:t>TA1</w:t>
                  </w:r>
                </w:p>
                <w:p w14:paraId="1DD52F2E" w14:textId="6514F7A7" w:rsidR="007805EF" w:rsidRPr="00F515FC" w:rsidRDefault="007805EF" w:rsidP="009559B5">
                  <w:pPr>
                    <w:spacing w:after="120" w:line="264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  <w:lang w:val="fr-FR"/>
                    </w:rPr>
                  </w:pPr>
                </w:p>
              </w:tc>
            </w:tr>
            <w:tr w:rsidR="007C57F8" w:rsidRPr="00084FF3" w14:paraId="04D43A86" w14:textId="77777777" w:rsidTr="00820465">
              <w:tc>
                <w:tcPr>
                  <w:tcW w:w="3509" w:type="dxa"/>
                </w:tcPr>
                <w:p w14:paraId="7B3D7285" w14:textId="4B276B55" w:rsidR="007C57F8" w:rsidRDefault="007C57F8" w:rsidP="007805EF">
                  <w:pPr>
                    <w:spacing w:after="120" w:line="264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>
                    <w:t>XML Output Location (IBC – Small groups)</w:t>
                  </w:r>
                </w:p>
              </w:tc>
              <w:tc>
                <w:tcPr>
                  <w:tcW w:w="5731" w:type="dxa"/>
                </w:tcPr>
                <w:p w14:paraId="424D7172" w14:textId="77777777" w:rsidR="007C57F8" w:rsidRPr="00F515FC" w:rsidRDefault="007C57F8" w:rsidP="007C57F8">
                  <w:pPr>
                    <w:rPr>
                      <w:rFonts w:eastAsia="Times New Roman"/>
                      <w:bCs/>
                      <w:color w:val="000000"/>
                      <w:sz w:val="24"/>
                      <w:szCs w:val="24"/>
                      <w:lang w:val="fr-FR"/>
                    </w:rPr>
                  </w:pPr>
                  <w:r w:rsidRPr="00F515FC">
                    <w:rPr>
                      <w:lang w:val="fr-FR"/>
                    </w:rPr>
                    <w:t>//10.100.32.116/</w:t>
                  </w:r>
                  <w:proofErr w:type="spellStart"/>
                  <w:r w:rsidRPr="00F515FC">
                    <w:rPr>
                      <w:lang w:val="fr-FR"/>
                    </w:rPr>
                    <w:t>fsx</w:t>
                  </w:r>
                  <w:proofErr w:type="spellEnd"/>
                  <w:r w:rsidRPr="00F515FC">
                    <w:rPr>
                      <w:lang w:val="fr-FR"/>
                    </w:rPr>
                    <w:t>/</w:t>
                  </w:r>
                  <w:proofErr w:type="spellStart"/>
                  <w:r w:rsidRPr="00F515FC">
                    <w:rPr>
                      <w:lang w:val="fr-FR"/>
                    </w:rPr>
                    <w:t>ibc</w:t>
                  </w:r>
                  <w:proofErr w:type="spellEnd"/>
                  <w:r w:rsidRPr="00F515FC">
                    <w:rPr>
                      <w:lang w:val="fr-FR"/>
                    </w:rPr>
                    <w:t>/</w:t>
                  </w:r>
                  <w:proofErr w:type="spellStart"/>
                  <w:r w:rsidRPr="00F515FC">
                    <w:rPr>
                      <w:lang w:val="fr-FR"/>
                    </w:rPr>
                    <w:t>iplus</w:t>
                  </w:r>
                  <w:proofErr w:type="spellEnd"/>
                  <w:r w:rsidRPr="00F515FC">
                    <w:rPr>
                      <w:lang w:val="fr-FR"/>
                    </w:rPr>
                    <w:t>/</w:t>
                  </w:r>
                  <w:proofErr w:type="spellStart"/>
                  <w:r w:rsidRPr="00F515FC">
                    <w:rPr>
                      <w:lang w:val="fr-FR"/>
                    </w:rPr>
                    <w:t>GroupEnrollments</w:t>
                  </w:r>
                  <w:proofErr w:type="spellEnd"/>
                  <w:r w:rsidRPr="00F515FC">
                    <w:rPr>
                      <w:lang w:val="fr-FR"/>
                    </w:rPr>
                    <w:t>/IPLUS/XML</w:t>
                  </w:r>
                </w:p>
                <w:p w14:paraId="7F5F4482" w14:textId="5CA991BA" w:rsidR="007C57F8" w:rsidRPr="00F515FC" w:rsidRDefault="007C57F8" w:rsidP="009559B5">
                  <w:pPr>
                    <w:autoSpaceDE w:val="0"/>
                    <w:autoSpaceDN w:val="0"/>
                    <w:rPr>
                      <w:rFonts w:cstheme="minorHAnsi"/>
                      <w:color w:val="000000"/>
                      <w:lang w:val="fr-FR"/>
                    </w:rPr>
                  </w:pPr>
                </w:p>
              </w:tc>
            </w:tr>
            <w:tr w:rsidR="007C57F8" w:rsidRPr="00084FF3" w14:paraId="32B6E83B" w14:textId="77777777" w:rsidTr="00820465">
              <w:tc>
                <w:tcPr>
                  <w:tcW w:w="3509" w:type="dxa"/>
                </w:tcPr>
                <w:p w14:paraId="03491B8E" w14:textId="73293E92" w:rsidR="007C57F8" w:rsidRDefault="007C57F8" w:rsidP="007C57F8">
                  <w:pPr>
                    <w:spacing w:after="120" w:line="264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>
                    <w:t>LDNS Output Location (IBC – Small groups)</w:t>
                  </w:r>
                </w:p>
              </w:tc>
              <w:tc>
                <w:tcPr>
                  <w:tcW w:w="5731" w:type="dxa"/>
                </w:tcPr>
                <w:p w14:paraId="10526CA4" w14:textId="77777777" w:rsidR="007C57F8" w:rsidRPr="00F515FC" w:rsidRDefault="007C57F8" w:rsidP="007C57F8">
                  <w:pPr>
                    <w:rPr>
                      <w:rFonts w:eastAsia="Times New Roman"/>
                      <w:bCs/>
                      <w:color w:val="000000"/>
                      <w:sz w:val="24"/>
                      <w:szCs w:val="24"/>
                      <w:lang w:val="fr-FR"/>
                    </w:rPr>
                  </w:pPr>
                  <w:r w:rsidRPr="00F515FC">
                    <w:rPr>
                      <w:lang w:val="fr-FR"/>
                    </w:rPr>
                    <w:t>//10.100.32.116/</w:t>
                  </w:r>
                  <w:proofErr w:type="spellStart"/>
                  <w:r w:rsidRPr="00F515FC">
                    <w:rPr>
                      <w:lang w:val="fr-FR"/>
                    </w:rPr>
                    <w:t>fsx</w:t>
                  </w:r>
                  <w:proofErr w:type="spellEnd"/>
                  <w:r w:rsidRPr="00F515FC">
                    <w:rPr>
                      <w:lang w:val="fr-FR"/>
                    </w:rPr>
                    <w:t>/</w:t>
                  </w:r>
                  <w:proofErr w:type="spellStart"/>
                  <w:r w:rsidRPr="00F515FC">
                    <w:rPr>
                      <w:lang w:val="fr-FR"/>
                    </w:rPr>
                    <w:t>ibc</w:t>
                  </w:r>
                  <w:proofErr w:type="spellEnd"/>
                  <w:r w:rsidRPr="00F515FC">
                    <w:rPr>
                      <w:lang w:val="fr-FR"/>
                    </w:rPr>
                    <w:t>/</w:t>
                  </w:r>
                  <w:proofErr w:type="spellStart"/>
                  <w:r w:rsidRPr="00F515FC">
                    <w:rPr>
                      <w:lang w:val="fr-FR"/>
                    </w:rPr>
                    <w:t>iplus</w:t>
                  </w:r>
                  <w:proofErr w:type="spellEnd"/>
                  <w:r w:rsidRPr="00F515FC">
                    <w:rPr>
                      <w:lang w:val="fr-FR"/>
                    </w:rPr>
                    <w:t>/</w:t>
                  </w:r>
                  <w:proofErr w:type="spellStart"/>
                  <w:r w:rsidRPr="00F515FC">
                    <w:rPr>
                      <w:lang w:val="fr-FR"/>
                    </w:rPr>
                    <w:t>GroupEnrollments</w:t>
                  </w:r>
                  <w:proofErr w:type="spellEnd"/>
                  <w:r w:rsidRPr="00F515FC">
                    <w:rPr>
                      <w:lang w:val="fr-FR"/>
                    </w:rPr>
                    <w:t>/IPLUS/LDNS</w:t>
                  </w:r>
                </w:p>
                <w:p w14:paraId="26B2C186" w14:textId="38C3C210" w:rsidR="007C57F8" w:rsidRPr="00F515FC" w:rsidRDefault="007C57F8" w:rsidP="007C57F8">
                  <w:pPr>
                    <w:autoSpaceDE w:val="0"/>
                    <w:autoSpaceDN w:val="0"/>
                    <w:rPr>
                      <w:rFonts w:cstheme="minorHAnsi"/>
                      <w:noProof/>
                      <w:lang w:val="fr-FR"/>
                    </w:rPr>
                  </w:pPr>
                </w:p>
              </w:tc>
            </w:tr>
            <w:tr w:rsidR="007C57F8" w14:paraId="55C65C22" w14:textId="77777777" w:rsidTr="00820465">
              <w:tc>
                <w:tcPr>
                  <w:tcW w:w="3509" w:type="dxa"/>
                </w:tcPr>
                <w:p w14:paraId="212D5B1B" w14:textId="3DD30A8D" w:rsidR="007C57F8" w:rsidRDefault="007C57F8" w:rsidP="007C57F8">
                  <w:pPr>
                    <w:spacing w:after="120" w:line="264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Report Location (</w:t>
                  </w:r>
                  <w:r>
                    <w:t>IBC – Large groups &amp; IBC – Small groups</w:t>
                  </w:r>
                  <w:r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5731" w:type="dxa"/>
                </w:tcPr>
                <w:p w14:paraId="6448A84D" w14:textId="77777777" w:rsidR="007C57F8" w:rsidRDefault="007C57F8" w:rsidP="007C57F8">
                  <w:pPr>
                    <w:autoSpaceDE w:val="0"/>
                    <w:autoSpaceDN w:val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S3 Bucket:</w:t>
                  </w:r>
                </w:p>
                <w:p w14:paraId="62F2DE6C" w14:textId="526D6D16" w:rsidR="007C57F8" w:rsidRDefault="007C57F8" w:rsidP="007C57F8">
                  <w:pPr>
                    <w:spacing w:after="120" w:line="264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53BAF">
                    <w:t>ibc</w:t>
                  </w:r>
                  <w:proofErr w:type="spellEnd"/>
                  <w:r w:rsidRPr="00453BAF">
                    <w:t>-</w:t>
                  </w:r>
                  <w:proofErr w:type="spellStart"/>
                  <w:r w:rsidRPr="00453BAF">
                    <w:t>edifecs</w:t>
                  </w:r>
                  <w:proofErr w:type="spellEnd"/>
                  <w:r w:rsidRPr="00453BAF">
                    <w:t>-archive-sit</w:t>
                  </w:r>
                </w:p>
              </w:tc>
            </w:tr>
            <w:tr w:rsidR="007C57F8" w14:paraId="33EEE7E6" w14:textId="77777777" w:rsidTr="00820465">
              <w:tc>
                <w:tcPr>
                  <w:tcW w:w="3509" w:type="dxa"/>
                </w:tcPr>
                <w:p w14:paraId="5833FBC6" w14:textId="77777777" w:rsidR="007C57F8" w:rsidRDefault="007C57F8" w:rsidP="007C57F8">
                  <w:pPr>
                    <w:spacing w:after="120" w:line="264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5731" w:type="dxa"/>
                </w:tcPr>
                <w:p w14:paraId="5D4ED284" w14:textId="77777777" w:rsidR="007C57F8" w:rsidRDefault="007C57F8" w:rsidP="007C57F8">
                  <w:pPr>
                    <w:autoSpaceDE w:val="0"/>
                    <w:autoSpaceDN w:val="0"/>
                    <w:rPr>
                      <w:rFonts w:cstheme="minorHAnsi"/>
                      <w:color w:val="000000"/>
                    </w:rPr>
                  </w:pPr>
                </w:p>
              </w:tc>
            </w:tr>
            <w:tr w:rsidR="007C57F8" w14:paraId="05EDFDEF" w14:textId="77777777" w:rsidTr="00820465">
              <w:tc>
                <w:tcPr>
                  <w:tcW w:w="3509" w:type="dxa"/>
                </w:tcPr>
                <w:p w14:paraId="769DE010" w14:textId="2933CB54" w:rsidR="007C57F8" w:rsidRDefault="007C57F8" w:rsidP="007C57F8">
                  <w:pPr>
                    <w:spacing w:after="120" w:line="264" w:lineRule="auto"/>
                  </w:pPr>
                  <w:r>
                    <w:rPr>
                      <w:rFonts w:ascii="Calibri" w:eastAsia="Calibri" w:hAnsi="Calibri" w:cs="Calibri"/>
                      <w:b/>
                      <w:bCs/>
                      <w:color w:val="000000" w:themeColor="text1"/>
                      <w:sz w:val="24"/>
                      <w:szCs w:val="24"/>
                    </w:rPr>
                    <w:t>Integration Layer:</w:t>
                  </w:r>
                </w:p>
              </w:tc>
              <w:tc>
                <w:tcPr>
                  <w:tcW w:w="5731" w:type="dxa"/>
                </w:tcPr>
                <w:p w14:paraId="21A9B0BD" w14:textId="430C2A1C" w:rsidR="007C57F8" w:rsidRPr="00781706" w:rsidRDefault="007C57F8" w:rsidP="007C57F8"/>
              </w:tc>
            </w:tr>
            <w:tr w:rsidR="00820465" w:rsidRPr="00084FF3" w14:paraId="1110F85D" w14:textId="77777777" w:rsidTr="00820465">
              <w:tc>
                <w:tcPr>
                  <w:tcW w:w="3509" w:type="dxa"/>
                </w:tcPr>
                <w:p w14:paraId="08205FCC" w14:textId="5CC2B220" w:rsidR="00820465" w:rsidRDefault="00820465" w:rsidP="007C57F8">
                  <w:pPr>
                    <w:spacing w:after="120" w:line="264" w:lineRule="auto"/>
                    <w:rPr>
                      <w:rFonts w:ascii="Calibri" w:eastAsia="Calibri" w:hAnsi="Calibri" w:cs="Calibri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Integration+ </w:t>
                  </w:r>
                  <w:r w:rsidRPr="74168369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Input </w:t>
                  </w:r>
                  <w:r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message queue</w:t>
                  </w:r>
                </w:p>
              </w:tc>
              <w:tc>
                <w:tcPr>
                  <w:tcW w:w="5731" w:type="dxa"/>
                </w:tcPr>
                <w:p w14:paraId="64267A92" w14:textId="46FDF866" w:rsidR="00820465" w:rsidRPr="00F515FC" w:rsidRDefault="00820465" w:rsidP="007C57F8">
                  <w:pPr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  <w:lang w:val="de-DE"/>
                    </w:rPr>
                  </w:pPr>
                  <w:r w:rsidRPr="00F515FC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  <w:lang w:val="de-DE"/>
                    </w:rPr>
                    <w:t xml:space="preserve">Queue Name: </w:t>
                  </w:r>
                  <w:hyperlink r:id="rId11" w:anchor="/queues/https%3A%2F%2Fsqs.us-east-1.amazonaws.com%2F477514007949%2Fibc-iplus-group-membership-adaptor-request-sit" w:history="1">
                    <w:r w:rsidRPr="00F515FC">
                      <w:rPr>
                        <w:rStyle w:val="Hyperlink"/>
                        <w:rFonts w:ascii="Calibri" w:eastAsia="Calibri" w:hAnsi="Calibri" w:cs="Calibri"/>
                        <w:sz w:val="24"/>
                        <w:szCs w:val="24"/>
                        <w:lang w:val="de-DE"/>
                      </w:rPr>
                      <w:t>https://us-east-1.console.aws.amazon.com/sqs/v3/home?region=us-east-1#/queues/https%3A%2F%2Fsqs.us-east-1.amazonaws.com%2F477514007949%2Fibc-iplus-group-membership-adaptor-request-sit</w:t>
                    </w:r>
                  </w:hyperlink>
                </w:p>
                <w:p w14:paraId="5D07D8B1" w14:textId="694FDF2D" w:rsidR="00820465" w:rsidRPr="00F515FC" w:rsidRDefault="00820465" w:rsidP="007C57F8">
                  <w:pPr>
                    <w:rPr>
                      <w:lang w:val="de-DE"/>
                    </w:rPr>
                  </w:pPr>
                </w:p>
              </w:tc>
            </w:tr>
            <w:tr w:rsidR="007C57F8" w14:paraId="6EE06653" w14:textId="77777777" w:rsidTr="00820465">
              <w:tc>
                <w:tcPr>
                  <w:tcW w:w="3509" w:type="dxa"/>
                </w:tcPr>
                <w:p w14:paraId="46B4461B" w14:textId="40272D8C" w:rsidR="007C57F8" w:rsidRDefault="007C57F8" w:rsidP="007C57F8">
                  <w:pPr>
                    <w:spacing w:after="120" w:line="264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74168369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Archive Input and Output files</w:t>
                  </w:r>
                </w:p>
              </w:tc>
              <w:tc>
                <w:tcPr>
                  <w:tcW w:w="5731" w:type="dxa"/>
                </w:tcPr>
                <w:p w14:paraId="56BD420A" w14:textId="77777777" w:rsidR="007C57F8" w:rsidRDefault="007C57F8" w:rsidP="007C57F8">
                  <w:pPr>
                    <w:spacing w:after="120" w:line="264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74168369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S3 Bucket: </w:t>
                  </w:r>
                  <w:r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53BAF">
                    <w:t>ibc</w:t>
                  </w:r>
                  <w:proofErr w:type="spellEnd"/>
                  <w:r w:rsidRPr="00453BAF">
                    <w:t>-</w:t>
                  </w:r>
                  <w:proofErr w:type="spellStart"/>
                  <w:r w:rsidRPr="00453BAF">
                    <w:t>iplus</w:t>
                  </w:r>
                  <w:proofErr w:type="spellEnd"/>
                  <w:r w:rsidRPr="00453BAF">
                    <w:t>-archive-sit</w:t>
                  </w:r>
                </w:p>
                <w:p w14:paraId="359B5A24" w14:textId="77777777" w:rsidR="007C57F8" w:rsidRDefault="007C57F8" w:rsidP="007C57F8">
                  <w:pPr>
                    <w:spacing w:after="120" w:line="264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74168369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Full Path </w:t>
                  </w:r>
                  <w:proofErr w:type="gramStart"/>
                  <w:r w:rsidRPr="74168369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Details :</w:t>
                  </w:r>
                  <w:proofErr w:type="gramEnd"/>
                  <w:r w:rsidRPr="74168369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  <w:p w14:paraId="23DDEF1F" w14:textId="3B7A311B" w:rsidR="007C57F8" w:rsidRPr="005B0BC9" w:rsidRDefault="007C57F8" w:rsidP="007C57F8">
                  <w:pPr>
                    <w:pStyle w:val="ListParagraph"/>
                    <w:numPr>
                      <w:ilvl w:val="0"/>
                      <w:numId w:val="14"/>
                    </w:numPr>
                    <w:spacing w:after="120" w:line="264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5B0BC9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ibc-iplus-archive-</w:t>
                  </w:r>
                  <w:r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sit</w:t>
                  </w:r>
                  <w:r w:rsidRPr="005B0BC9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/ENROLLMENT/</w:t>
                  </w:r>
                  <w:r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group-</w:t>
                  </w:r>
                  <w:r w:rsidRPr="005B0BC9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enrollment-xml-controller-adaptor</w:t>
                  </w:r>
                  <w:proofErr w:type="gramStart"/>
                  <w:r w:rsidRPr="005B0BC9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/</w:t>
                  </w:r>
                  <w:r w:rsidR="00E33824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..</w:t>
                  </w:r>
                  <w:proofErr w:type="gramEnd"/>
                  <w:r w:rsidR="00E33824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/</w:t>
                  </w:r>
                  <w:r w:rsidRPr="00D1249D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SDS</w:t>
                  </w:r>
                  <w:r w:rsidRPr="005B0BC9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/</w:t>
                  </w:r>
                </w:p>
                <w:p w14:paraId="142B3C26" w14:textId="231D5CDF" w:rsidR="007C57F8" w:rsidRDefault="007C57F8" w:rsidP="007C57F8">
                  <w:pPr>
                    <w:pStyle w:val="ListParagraph"/>
                    <w:numPr>
                      <w:ilvl w:val="0"/>
                      <w:numId w:val="14"/>
                    </w:numPr>
                    <w:spacing w:after="120" w:line="264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5B0BC9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ibc-iplus-archive-</w:t>
                  </w:r>
                  <w:r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sit</w:t>
                  </w:r>
                  <w:r w:rsidRPr="005B0BC9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/ENROLLMENT/</w:t>
                  </w:r>
                  <w:r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group-</w:t>
                  </w:r>
                  <w:r w:rsidRPr="005B0BC9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enrollment-xml-controller-adaptor</w:t>
                  </w:r>
                  <w:proofErr w:type="gramStart"/>
                  <w:r w:rsidR="00E33824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/..</w:t>
                  </w:r>
                  <w:proofErr w:type="gramEnd"/>
                  <w:r w:rsidRPr="005B0BC9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/</w:t>
                  </w:r>
                  <w:r w:rsidRPr="00D1249D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DART</w:t>
                  </w:r>
                  <w:r w:rsidRPr="005B0BC9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/ </w:t>
                  </w:r>
                </w:p>
                <w:p w14:paraId="59AF4702" w14:textId="72AAD325" w:rsidR="007C57F8" w:rsidRDefault="007C57F8" w:rsidP="007C57F8">
                  <w:pPr>
                    <w:pStyle w:val="ListParagraph"/>
                    <w:numPr>
                      <w:ilvl w:val="0"/>
                      <w:numId w:val="14"/>
                    </w:numPr>
                    <w:spacing w:after="120" w:line="264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5B0BC9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ibc-iplus-archive-</w:t>
                  </w:r>
                  <w:r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sit</w:t>
                  </w:r>
                  <w:r w:rsidRPr="005B0BC9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/ENROLLMENT/</w:t>
                  </w:r>
                  <w:r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group-</w:t>
                  </w:r>
                  <w:r w:rsidRPr="005B0BC9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enrollment-xml-controller-adaptor</w:t>
                  </w:r>
                  <w:proofErr w:type="gramStart"/>
                  <w:r w:rsidRPr="005B0BC9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/</w:t>
                  </w:r>
                  <w:r w:rsidR="00E33824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..</w:t>
                  </w:r>
                  <w:proofErr w:type="gramEnd"/>
                  <w:r w:rsidR="00E33824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/</w:t>
                  </w:r>
                  <w:r w:rsidRPr="00D1249D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ROAM</w:t>
                  </w:r>
                  <w:r w:rsidRPr="005B0BC9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/ </w:t>
                  </w:r>
                </w:p>
                <w:p w14:paraId="34440353" w14:textId="66598200" w:rsidR="007C57F8" w:rsidRDefault="007C57F8" w:rsidP="007C57F8">
                  <w:pPr>
                    <w:pStyle w:val="ListParagraph"/>
                    <w:numPr>
                      <w:ilvl w:val="0"/>
                      <w:numId w:val="14"/>
                    </w:numPr>
                    <w:spacing w:after="120" w:line="264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5B0BC9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lastRenderedPageBreak/>
                    <w:t>ibc-iplus-archive-</w:t>
                  </w:r>
                  <w:r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sit</w:t>
                  </w:r>
                  <w:r w:rsidRPr="005B0BC9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/ENROLLMENT/</w:t>
                  </w:r>
                  <w:r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group-</w:t>
                  </w:r>
                  <w:r w:rsidRPr="005B0BC9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enrollment-xml-controller-adaptor</w:t>
                  </w:r>
                  <w:proofErr w:type="gramStart"/>
                  <w:r w:rsidRPr="005B0BC9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/</w:t>
                  </w:r>
                  <w:r w:rsidR="00E33824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..</w:t>
                  </w:r>
                  <w:proofErr w:type="gramEnd"/>
                  <w:r w:rsidR="00E33824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/</w:t>
                  </w:r>
                  <w:r w:rsidRPr="00D1249D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NG_DM</w:t>
                  </w:r>
                  <w:r w:rsidRPr="005B0BC9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/ </w:t>
                  </w:r>
                </w:p>
                <w:p w14:paraId="2675A813" w14:textId="3A0B18A5" w:rsidR="007C57F8" w:rsidRPr="00571A2B" w:rsidRDefault="007C57F8" w:rsidP="007C57F8">
                  <w:pPr>
                    <w:spacing w:after="160" w:line="259" w:lineRule="auto"/>
                  </w:pPr>
                </w:p>
              </w:tc>
            </w:tr>
            <w:tr w:rsidR="007C57F8" w14:paraId="310C72A3" w14:textId="77777777" w:rsidTr="00820465">
              <w:tc>
                <w:tcPr>
                  <w:tcW w:w="3509" w:type="dxa"/>
                </w:tcPr>
                <w:p w14:paraId="2F502CD1" w14:textId="2FE44CCF" w:rsidR="007C57F8" w:rsidRPr="74168369" w:rsidRDefault="007C57F8" w:rsidP="007C57F8">
                  <w:pPr>
                    <w:spacing w:after="120" w:line="264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lastRenderedPageBreak/>
                    <w:t>Group Enrollment</w:t>
                  </w:r>
                  <w:r w:rsidRPr="74168369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Audit Report</w:t>
                  </w:r>
                  <w:r w:rsidRPr="74168369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5731" w:type="dxa"/>
                </w:tcPr>
                <w:p w14:paraId="31D41A94" w14:textId="64637B7C" w:rsidR="007C57F8" w:rsidRPr="0046083C" w:rsidRDefault="007C57F8" w:rsidP="0046083C">
                  <w:pPr>
                    <w:spacing w:after="120" w:line="264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F8084F">
                    <w:t>\\10.100.32.</w:t>
                  </w:r>
                  <w:r>
                    <w:t>116</w:t>
                  </w:r>
                  <w:r w:rsidRPr="00F8084F">
                    <w:t>\fsx\</w:t>
                  </w:r>
                  <w:r>
                    <w:t>ibc\iplus</w:t>
                  </w:r>
                  <w:r w:rsidRPr="00F8084F">
                    <w:t>\ENROLLMENT\MembershipIntakeSummaryReport</w:t>
                  </w:r>
                </w:p>
              </w:tc>
            </w:tr>
            <w:tr w:rsidR="007C57F8" w14:paraId="3495AA51" w14:textId="77777777" w:rsidTr="00820465">
              <w:tc>
                <w:tcPr>
                  <w:tcW w:w="3509" w:type="dxa"/>
                </w:tcPr>
                <w:p w14:paraId="382630B3" w14:textId="2DE30512" w:rsidR="007C57F8" w:rsidRDefault="007C57F8" w:rsidP="007C57F8">
                  <w:pPr>
                    <w:spacing w:after="120" w:line="264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4168369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Integration Plus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Application  Logs</w:t>
                  </w:r>
                  <w:proofErr w:type="gramEnd"/>
                  <w:r w:rsidRPr="74168369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5731" w:type="dxa"/>
                </w:tcPr>
                <w:p w14:paraId="3843231F" w14:textId="1A11D414" w:rsidR="007C57F8" w:rsidRDefault="007C57F8" w:rsidP="007C57F8">
                  <w:pPr>
                    <w:spacing w:after="120" w:line="264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3E5585">
                    <w:t>\\10.100.</w:t>
                  </w:r>
                  <w:r>
                    <w:t>32</w:t>
                  </w:r>
                  <w:r w:rsidRPr="003E5585">
                    <w:t>.</w:t>
                  </w:r>
                  <w:r>
                    <w:t>116</w:t>
                  </w:r>
                  <w:r w:rsidRPr="003E5585">
                    <w:t>\fsx\</w:t>
                  </w:r>
                  <w:r>
                    <w:t>SIT</w:t>
                  </w:r>
                  <w:r w:rsidRPr="003E5585">
                    <w:t>\LOGS\ENROLLMENT</w:t>
                  </w:r>
                </w:p>
              </w:tc>
            </w:tr>
            <w:tr w:rsidR="007C57F8" w14:paraId="3B9A14D5" w14:textId="77777777" w:rsidTr="00820465">
              <w:tc>
                <w:tcPr>
                  <w:tcW w:w="3509" w:type="dxa"/>
                </w:tcPr>
                <w:p w14:paraId="1F23C224" w14:textId="14338D06" w:rsidR="007C57F8" w:rsidRDefault="007C57F8" w:rsidP="007C57F8">
                  <w:pPr>
                    <w:spacing w:after="120" w:line="264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Group </w:t>
                  </w:r>
                  <w:r w:rsidRPr="74168369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Enrollment 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Audit </w:t>
                  </w:r>
                  <w:r w:rsidRPr="74168369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Report Cron Job frequency</w:t>
                  </w:r>
                </w:p>
              </w:tc>
              <w:tc>
                <w:tcPr>
                  <w:tcW w:w="5731" w:type="dxa"/>
                </w:tcPr>
                <w:p w14:paraId="39DBAD74" w14:textId="125F48B5" w:rsidR="007C57F8" w:rsidRPr="00AF2EB3" w:rsidRDefault="007C57F8" w:rsidP="007C57F8">
                  <w:pPr>
                    <w:spacing w:after="120" w:line="264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&lt;TBD&gt;</w:t>
                  </w:r>
                </w:p>
              </w:tc>
            </w:tr>
            <w:tr w:rsidR="007C57F8" w14:paraId="5151AC7E" w14:textId="77777777" w:rsidTr="00820465">
              <w:tc>
                <w:tcPr>
                  <w:tcW w:w="3509" w:type="dxa"/>
                </w:tcPr>
                <w:p w14:paraId="19A1B54E" w14:textId="57770F95" w:rsidR="007C57F8" w:rsidRDefault="007C57F8" w:rsidP="007C57F8">
                  <w:pPr>
                    <w:spacing w:after="120" w:line="264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5731" w:type="dxa"/>
                </w:tcPr>
                <w:p w14:paraId="4F2BD9D0" w14:textId="49BFA057" w:rsidR="007C57F8" w:rsidRDefault="007C57F8" w:rsidP="007C57F8">
                  <w:pPr>
                    <w:spacing w:after="120" w:line="264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F3F1779" w14:textId="31BE93C9" w:rsidR="74168369" w:rsidRDefault="74168369" w:rsidP="74168369">
            <w:p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</w:tbl>
    <w:p w14:paraId="616F76A4" w14:textId="30A838BA" w:rsidR="00370C06" w:rsidRDefault="00370C06" w:rsidP="74168369">
      <w:pPr>
        <w:spacing w:line="256" w:lineRule="auto"/>
        <w:rPr>
          <w:rFonts w:ascii="Arial" w:eastAsia="Arial" w:hAnsi="Arial" w:cs="Arial"/>
          <w:color w:val="595959" w:themeColor="text1" w:themeTint="A6"/>
          <w:sz w:val="20"/>
          <w:szCs w:val="20"/>
        </w:rPr>
      </w:pPr>
    </w:p>
    <w:p w14:paraId="6E48777E" w14:textId="6847CED8" w:rsidR="00370C06" w:rsidRDefault="00370C06" w:rsidP="74168369">
      <w:pPr>
        <w:spacing w:line="256" w:lineRule="auto"/>
        <w:rPr>
          <w:rFonts w:ascii="Arial" w:eastAsia="Arial" w:hAnsi="Arial" w:cs="Arial"/>
          <w:color w:val="595959" w:themeColor="text1" w:themeTint="A6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417"/>
        <w:gridCol w:w="4943"/>
      </w:tblGrid>
      <w:tr w:rsidR="74168369" w14:paraId="26D5D324" w14:textId="77777777" w:rsidTr="21584692">
        <w:trPr>
          <w:trHeight w:val="285"/>
        </w:trPr>
        <w:tc>
          <w:tcPr>
            <w:tcW w:w="4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</w:tcPr>
          <w:p w14:paraId="389117E6" w14:textId="59027F53" w:rsidR="74168369" w:rsidRDefault="74168369" w:rsidP="74168369">
            <w:p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7416836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 </w:t>
            </w:r>
            <w:r w:rsidRPr="7416836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Process Flow</w:t>
            </w:r>
          </w:p>
        </w:tc>
        <w:tc>
          <w:tcPr>
            <w:tcW w:w="4943" w:type="dxa"/>
            <w:tcBorders>
              <w:bottom w:val="single" w:sz="6" w:space="0" w:color="auto"/>
            </w:tcBorders>
            <w:vAlign w:val="bottom"/>
          </w:tcPr>
          <w:p w14:paraId="1D1A1A53" w14:textId="3ED8E07E" w:rsidR="74168369" w:rsidRDefault="74168369" w:rsidP="74168369">
            <w:p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74168369" w14:paraId="0260C19A" w14:textId="77777777" w:rsidTr="21584692">
        <w:trPr>
          <w:trHeight w:val="285"/>
        </w:trPr>
        <w:tc>
          <w:tcPr>
            <w:tcW w:w="93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408DBD2" w14:textId="4B009CA8" w:rsidR="00797A65" w:rsidRDefault="00797A65" w:rsidP="002F20D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lang w:eastAsia="en-AU"/>
              </w:rPr>
            </w:pPr>
            <w:r>
              <w:rPr>
                <w:lang w:eastAsia="en-AU"/>
              </w:rPr>
              <w:t>Edifecs pick the input file and do the snip level validations</w:t>
            </w:r>
            <w:r w:rsidR="007E6A89">
              <w:rPr>
                <w:lang w:eastAsia="en-AU"/>
              </w:rPr>
              <w:t xml:space="preserve"> (1,2,3)</w:t>
            </w:r>
            <w:r w:rsidR="0075206A">
              <w:rPr>
                <w:lang w:eastAsia="en-AU"/>
              </w:rPr>
              <w:t xml:space="preserve"> for </w:t>
            </w:r>
            <w:r w:rsidR="00D1249D">
              <w:rPr>
                <w:lang w:eastAsia="en-AU"/>
              </w:rPr>
              <w:t>IBC- Large groups</w:t>
            </w:r>
            <w:r w:rsidR="0075206A">
              <w:rPr>
                <w:lang w:eastAsia="en-AU"/>
              </w:rPr>
              <w:t xml:space="preserve"> EDI 834 files</w:t>
            </w:r>
            <w:r w:rsidR="003C1ADA">
              <w:rPr>
                <w:lang w:eastAsia="en-AU"/>
              </w:rPr>
              <w:t>.</w:t>
            </w:r>
          </w:p>
          <w:p w14:paraId="718D6509" w14:textId="5BF6A3C3" w:rsidR="0075206A" w:rsidRDefault="0075206A" w:rsidP="002F20D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lang w:eastAsia="en-AU"/>
              </w:rPr>
            </w:pPr>
            <w:r>
              <w:rPr>
                <w:lang w:eastAsia="en-AU"/>
              </w:rPr>
              <w:t xml:space="preserve">There </w:t>
            </w:r>
            <w:proofErr w:type="gramStart"/>
            <w:r>
              <w:rPr>
                <w:lang w:eastAsia="en-AU"/>
              </w:rPr>
              <w:t>is</w:t>
            </w:r>
            <w:proofErr w:type="gramEnd"/>
            <w:r>
              <w:rPr>
                <w:lang w:eastAsia="en-AU"/>
              </w:rPr>
              <w:t xml:space="preserve"> no snip level validations for </w:t>
            </w:r>
            <w:r w:rsidR="00D1249D">
              <w:rPr>
                <w:lang w:eastAsia="en-AU"/>
              </w:rPr>
              <w:t>IBC – Small groups</w:t>
            </w:r>
            <w:r>
              <w:rPr>
                <w:lang w:eastAsia="en-AU"/>
              </w:rPr>
              <w:t xml:space="preserve"> DFF files</w:t>
            </w:r>
          </w:p>
          <w:p w14:paraId="32E5B871" w14:textId="168DE4D5" w:rsidR="00797A65" w:rsidRDefault="00797A65" w:rsidP="002F20D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lang w:eastAsia="en-AU"/>
              </w:rPr>
            </w:pPr>
            <w:r>
              <w:rPr>
                <w:lang w:eastAsia="en-AU"/>
              </w:rPr>
              <w:t xml:space="preserve">Convert it into </w:t>
            </w:r>
            <w:r w:rsidR="003C1ADA">
              <w:rPr>
                <w:lang w:eastAsia="en-AU"/>
              </w:rPr>
              <w:t>wrapper input</w:t>
            </w:r>
            <w:r>
              <w:rPr>
                <w:lang w:eastAsia="en-AU"/>
              </w:rPr>
              <w:t xml:space="preserve"> xml and then push into input </w:t>
            </w:r>
            <w:r w:rsidR="003C1ADA">
              <w:rPr>
                <w:lang w:eastAsia="en-AU"/>
              </w:rPr>
              <w:t>message</w:t>
            </w:r>
            <w:r>
              <w:rPr>
                <w:lang w:eastAsia="en-AU"/>
              </w:rPr>
              <w:t xml:space="preserve"> queue</w:t>
            </w:r>
            <w:r w:rsidR="003C1ADA">
              <w:rPr>
                <w:lang w:eastAsia="en-AU"/>
              </w:rPr>
              <w:t>.</w:t>
            </w:r>
          </w:p>
          <w:p w14:paraId="4151C94F" w14:textId="23A178CA" w:rsidR="00A4298B" w:rsidRDefault="00A4298B" w:rsidP="002F20D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lang w:eastAsia="en-AU"/>
              </w:rPr>
            </w:pPr>
            <w:r>
              <w:rPr>
                <w:lang w:eastAsia="en-AU"/>
              </w:rPr>
              <w:t>Integration+</w:t>
            </w:r>
            <w:r w:rsidR="00797A65">
              <w:rPr>
                <w:lang w:eastAsia="en-AU"/>
              </w:rPr>
              <w:t xml:space="preserve"> service consume the payload and do the </w:t>
            </w:r>
            <w:r>
              <w:rPr>
                <w:lang w:eastAsia="en-AU"/>
              </w:rPr>
              <w:t xml:space="preserve">business </w:t>
            </w:r>
            <w:r w:rsidR="003C1ADA">
              <w:rPr>
                <w:lang w:eastAsia="en-AU"/>
              </w:rPr>
              <w:t xml:space="preserve">level </w:t>
            </w:r>
            <w:r w:rsidR="00797A65">
              <w:rPr>
                <w:lang w:eastAsia="en-AU"/>
              </w:rPr>
              <w:t>transformation</w:t>
            </w:r>
            <w:r w:rsidR="003C1ADA">
              <w:rPr>
                <w:lang w:eastAsia="en-AU"/>
              </w:rPr>
              <w:t>s</w:t>
            </w:r>
            <w:r>
              <w:rPr>
                <w:lang w:eastAsia="en-AU"/>
              </w:rPr>
              <w:t>.</w:t>
            </w:r>
          </w:p>
          <w:p w14:paraId="40F79487" w14:textId="04A3AF6F" w:rsidR="00A4298B" w:rsidRDefault="00A4298B" w:rsidP="002F20D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lang w:eastAsia="en-AU"/>
              </w:rPr>
            </w:pPr>
            <w:r>
              <w:rPr>
                <w:lang w:eastAsia="en-AU"/>
              </w:rPr>
              <w:t>Identify</w:t>
            </w:r>
            <w:r w:rsidRPr="003C1ADA">
              <w:rPr>
                <w:lang w:eastAsia="en-AU"/>
              </w:rPr>
              <w:t xml:space="preserve"> the member record in target system HRP using a </w:t>
            </w:r>
            <w:proofErr w:type="gramStart"/>
            <w:r w:rsidRPr="003C1ADA">
              <w:rPr>
                <w:lang w:eastAsia="en-AU"/>
              </w:rPr>
              <w:t>predefined matching criteria</w:t>
            </w:r>
            <w:proofErr w:type="gramEnd"/>
            <w:r w:rsidRPr="003C1ADA">
              <w:rPr>
                <w:lang w:eastAsia="en-AU"/>
              </w:rPr>
              <w:t xml:space="preserve"> with the help of </w:t>
            </w:r>
            <w:proofErr w:type="spellStart"/>
            <w:r w:rsidRPr="003C1ADA">
              <w:rPr>
                <w:lang w:eastAsia="en-AU"/>
              </w:rPr>
              <w:t>HealthRules</w:t>
            </w:r>
            <w:proofErr w:type="spellEnd"/>
            <w:r w:rsidRPr="003C1ADA">
              <w:rPr>
                <w:lang w:eastAsia="en-AU"/>
              </w:rPr>
              <w:t xml:space="preserve"> </w:t>
            </w:r>
            <w:proofErr w:type="spellStart"/>
            <w:r w:rsidRPr="003C1ADA">
              <w:rPr>
                <w:lang w:eastAsia="en-AU"/>
              </w:rPr>
              <w:t>EnrollmentSparseLookUp</w:t>
            </w:r>
            <w:proofErr w:type="spellEnd"/>
            <w:r w:rsidRPr="003C1ADA">
              <w:rPr>
                <w:lang w:eastAsia="en-AU"/>
              </w:rPr>
              <w:t xml:space="preserve"> Service</w:t>
            </w:r>
            <w:r w:rsidR="003C1ADA">
              <w:rPr>
                <w:lang w:eastAsia="en-AU"/>
              </w:rPr>
              <w:t>.</w:t>
            </w:r>
          </w:p>
          <w:p w14:paraId="4C65EF8A" w14:textId="0C3C6FF4" w:rsidR="74168369" w:rsidRPr="003C1ADA" w:rsidRDefault="00A4298B" w:rsidP="002F20D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Theme="minorEastAsia"/>
                <w:color w:val="172B4D"/>
                <w:sz w:val="21"/>
                <w:szCs w:val="21"/>
              </w:rPr>
            </w:pPr>
            <w:r>
              <w:rPr>
                <w:lang w:eastAsia="en-AU"/>
              </w:rPr>
              <w:t>Load the</w:t>
            </w:r>
            <w:r w:rsidR="00797A65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 xml:space="preserve">member details into HRP using </w:t>
            </w:r>
            <w:proofErr w:type="spellStart"/>
            <w:r w:rsidR="003C1ADA" w:rsidRPr="003C1ADA">
              <w:rPr>
                <w:lang w:eastAsia="en-AU"/>
              </w:rPr>
              <w:t>HealthRules</w:t>
            </w:r>
            <w:proofErr w:type="spellEnd"/>
            <w:r w:rsidR="003C1ADA" w:rsidRPr="003C1ADA">
              <w:rPr>
                <w:lang w:eastAsia="en-AU"/>
              </w:rPr>
              <w:t xml:space="preserve"> </w:t>
            </w:r>
            <w:proofErr w:type="spellStart"/>
            <w:r w:rsidR="003C1ADA" w:rsidRPr="003C1ADA">
              <w:rPr>
                <w:lang w:eastAsia="en-AU"/>
              </w:rPr>
              <w:t>EnrollmentSparse</w:t>
            </w:r>
            <w:proofErr w:type="spellEnd"/>
            <w:r w:rsidR="003C1ADA" w:rsidRPr="003C1ADA">
              <w:rPr>
                <w:lang w:eastAsia="en-AU"/>
              </w:rPr>
              <w:t xml:space="preserve"> Service</w:t>
            </w:r>
            <w:r w:rsidR="003C1ADA">
              <w:rPr>
                <w:lang w:eastAsia="en-AU"/>
              </w:rPr>
              <w:t>.</w:t>
            </w:r>
          </w:p>
        </w:tc>
      </w:tr>
    </w:tbl>
    <w:p w14:paraId="171587D8" w14:textId="18FE5EC8" w:rsidR="00370C06" w:rsidRDefault="00370C06" w:rsidP="74168369">
      <w:pPr>
        <w:tabs>
          <w:tab w:val="left" w:pos="360"/>
          <w:tab w:val="left" w:pos="504"/>
          <w:tab w:val="left" w:pos="648"/>
          <w:tab w:val="left" w:pos="720"/>
          <w:tab w:val="left" w:pos="1080"/>
          <w:tab w:val="left" w:pos="1440"/>
          <w:tab w:val="left" w:pos="1800"/>
          <w:tab w:val="left" w:pos="2160"/>
        </w:tabs>
        <w:spacing w:after="120" w:line="264" w:lineRule="auto"/>
        <w:rPr>
          <w:rFonts w:ascii="Arial" w:eastAsia="Arial" w:hAnsi="Arial" w:cs="Arial"/>
          <w:b/>
          <w:bCs/>
          <w:color w:val="2F5496" w:themeColor="accent1" w:themeShade="BF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417"/>
        <w:gridCol w:w="4943"/>
      </w:tblGrid>
      <w:tr w:rsidR="74168369" w14:paraId="5832C426" w14:textId="77777777" w:rsidTr="74168369">
        <w:trPr>
          <w:trHeight w:val="285"/>
        </w:trPr>
        <w:tc>
          <w:tcPr>
            <w:tcW w:w="4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</w:tcPr>
          <w:p w14:paraId="17112246" w14:textId="4D876DED" w:rsidR="74168369" w:rsidRDefault="74168369" w:rsidP="74168369">
            <w:p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7416836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 </w:t>
            </w:r>
            <w:r w:rsidRPr="7416836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Health Edge Webservice Details</w:t>
            </w:r>
          </w:p>
        </w:tc>
        <w:tc>
          <w:tcPr>
            <w:tcW w:w="4943" w:type="dxa"/>
            <w:tcBorders>
              <w:bottom w:val="single" w:sz="6" w:space="0" w:color="auto"/>
            </w:tcBorders>
            <w:vAlign w:val="bottom"/>
          </w:tcPr>
          <w:p w14:paraId="7DDCF89A" w14:textId="400D6391" w:rsidR="74168369" w:rsidRDefault="74168369" w:rsidP="74168369">
            <w:p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74168369" w14:paraId="583EC532" w14:textId="77777777" w:rsidTr="74168369">
        <w:trPr>
          <w:trHeight w:val="285"/>
        </w:trPr>
        <w:tc>
          <w:tcPr>
            <w:tcW w:w="93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B03558F" w14:textId="77777777" w:rsidR="00586D33" w:rsidRDefault="00586D33" w:rsidP="00586D33">
            <w:pPr>
              <w:pStyle w:val="ListParagraph"/>
              <w:spacing w:beforeAutospacing="1" w:after="120" w:afterAutospacing="1" w:line="264" w:lineRule="auto"/>
              <w:rPr>
                <w:lang w:eastAsia="en-AU"/>
              </w:rPr>
            </w:pPr>
          </w:p>
          <w:p w14:paraId="7C559F74" w14:textId="4890EDE5" w:rsidR="74168369" w:rsidRPr="00A05AF7" w:rsidRDefault="74168369" w:rsidP="74168369">
            <w:pPr>
              <w:pStyle w:val="ListParagraph"/>
              <w:numPr>
                <w:ilvl w:val="0"/>
                <w:numId w:val="5"/>
              </w:numPr>
              <w:spacing w:beforeAutospacing="1" w:after="120" w:afterAutospacing="1" w:line="264" w:lineRule="auto"/>
              <w:rPr>
                <w:lang w:eastAsia="en-AU"/>
              </w:rPr>
            </w:pPr>
            <w:r w:rsidRPr="00A05AF7">
              <w:rPr>
                <w:lang w:eastAsia="en-AU"/>
              </w:rPr>
              <w:t xml:space="preserve"> </w:t>
            </w:r>
            <w:r w:rsidR="00A05AF7" w:rsidRPr="00A05AF7">
              <w:rPr>
                <w:lang w:eastAsia="en-AU"/>
              </w:rPr>
              <w:t>/connector/services/v4/</w:t>
            </w:r>
            <w:proofErr w:type="spellStart"/>
            <w:r w:rsidR="00A05AF7" w:rsidRPr="00A05AF7">
              <w:rPr>
                <w:lang w:eastAsia="en-AU"/>
              </w:rPr>
              <w:t>EnrollmentSparseLookup</w:t>
            </w:r>
            <w:proofErr w:type="spellEnd"/>
          </w:p>
          <w:p w14:paraId="3A0B4349" w14:textId="52B4F1BB" w:rsidR="00A05AF7" w:rsidRDefault="00A05AF7" w:rsidP="00763FC2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64" w:lineRule="auto"/>
              <w:rPr>
                <w:rFonts w:eastAsiaTheme="minorEastAsia"/>
                <w:color w:val="16191F"/>
                <w:sz w:val="18"/>
                <w:szCs w:val="18"/>
              </w:rPr>
            </w:pPr>
            <w:r w:rsidRPr="00A05AF7">
              <w:rPr>
                <w:lang w:eastAsia="en-AU"/>
              </w:rPr>
              <w:t>/connector/services/v4/</w:t>
            </w:r>
            <w:proofErr w:type="spellStart"/>
            <w:r w:rsidRPr="00A05AF7">
              <w:rPr>
                <w:lang w:eastAsia="en-AU"/>
              </w:rPr>
              <w:t>EnrollmentSparse</w:t>
            </w:r>
            <w:proofErr w:type="spellEnd"/>
          </w:p>
        </w:tc>
      </w:tr>
    </w:tbl>
    <w:p w14:paraId="363CBCF9" w14:textId="2ADF1231" w:rsidR="00370C06" w:rsidRDefault="00370C06" w:rsidP="74168369">
      <w:pPr>
        <w:tabs>
          <w:tab w:val="left" w:pos="360"/>
          <w:tab w:val="left" w:pos="504"/>
          <w:tab w:val="left" w:pos="648"/>
          <w:tab w:val="left" w:pos="720"/>
          <w:tab w:val="left" w:pos="1080"/>
          <w:tab w:val="left" w:pos="1440"/>
          <w:tab w:val="left" w:pos="1800"/>
          <w:tab w:val="left" w:pos="2160"/>
        </w:tabs>
        <w:spacing w:after="120" w:line="264" w:lineRule="auto"/>
        <w:rPr>
          <w:rFonts w:ascii="Arial" w:eastAsia="Arial" w:hAnsi="Arial" w:cs="Arial"/>
          <w:b/>
          <w:bCs/>
          <w:color w:val="2F5496" w:themeColor="accent1" w:themeShade="BF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417"/>
        <w:gridCol w:w="4943"/>
      </w:tblGrid>
      <w:tr w:rsidR="74168369" w14:paraId="0A033ED0" w14:textId="77777777" w:rsidTr="21584692">
        <w:trPr>
          <w:trHeight w:val="285"/>
        </w:trPr>
        <w:tc>
          <w:tcPr>
            <w:tcW w:w="4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</w:tcPr>
          <w:p w14:paraId="5C0AE442" w14:textId="19D00E8C" w:rsidR="74168369" w:rsidRDefault="74168369" w:rsidP="74168369">
            <w:p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7416836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 </w:t>
            </w:r>
            <w:r w:rsidRPr="7416836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 xml:space="preserve">User Stories in the </w:t>
            </w:r>
            <w:proofErr w:type="spellStart"/>
            <w:r w:rsidRPr="7416836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jira</w:t>
            </w:r>
            <w:proofErr w:type="spellEnd"/>
          </w:p>
        </w:tc>
        <w:tc>
          <w:tcPr>
            <w:tcW w:w="4943" w:type="dxa"/>
            <w:tcBorders>
              <w:bottom w:val="single" w:sz="6" w:space="0" w:color="auto"/>
            </w:tcBorders>
            <w:vAlign w:val="bottom"/>
          </w:tcPr>
          <w:p w14:paraId="31986ECC" w14:textId="4554AE3C" w:rsidR="74168369" w:rsidRDefault="74168369" w:rsidP="74168369">
            <w:p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74168369" w14:paraId="011DA544" w14:textId="77777777" w:rsidTr="21584692">
        <w:trPr>
          <w:trHeight w:val="285"/>
        </w:trPr>
        <w:tc>
          <w:tcPr>
            <w:tcW w:w="93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AC7D2BB" w14:textId="77777777" w:rsidR="00257119" w:rsidRDefault="00000000" w:rsidP="00412037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64" w:lineRule="auto"/>
              <w:rPr>
                <w:rStyle w:val="ui-provider"/>
              </w:rPr>
            </w:pPr>
            <w:hyperlink r:id="rId12" w:tgtFrame="_blank" w:tooltip="https://hps-ibc.atlassian.net/browse/ibc-4397" w:history="1">
              <w:r w:rsidR="00257119">
                <w:rPr>
                  <w:rStyle w:val="Hyperlink"/>
                </w:rPr>
                <w:t>https://hps-ibc.atlassian.net/browse/IBC-4397</w:t>
              </w:r>
            </w:hyperlink>
          </w:p>
          <w:p w14:paraId="7EE90C51" w14:textId="77777777" w:rsidR="00257119" w:rsidRDefault="00000000" w:rsidP="00412037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64" w:lineRule="auto"/>
              <w:rPr>
                <w:rStyle w:val="ui-provider"/>
              </w:rPr>
            </w:pPr>
            <w:hyperlink r:id="rId13" w:tgtFrame="_blank" w:tooltip="https://hps-ibc.atlassian.net/browse/ibc-4388" w:history="1">
              <w:r w:rsidR="00257119">
                <w:rPr>
                  <w:rStyle w:val="Hyperlink"/>
                </w:rPr>
                <w:t>https://hps-ibc.atlassian.net/browse/IBC-4388</w:t>
              </w:r>
            </w:hyperlink>
          </w:p>
          <w:p w14:paraId="11FC0C29" w14:textId="770B71C6" w:rsidR="00257119" w:rsidRPr="00412037" w:rsidRDefault="00000000" w:rsidP="00412037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64" w:lineRule="auto"/>
              <w:rPr>
                <w:rStyle w:val="Hyperlink"/>
                <w:color w:val="auto"/>
                <w:u w:val="none"/>
              </w:rPr>
            </w:pPr>
            <w:hyperlink r:id="rId14" w:tgtFrame="_blank" w:tooltip="https://hps-ibc.atlassian.net/browse/ibc-4393" w:history="1">
              <w:r w:rsidR="00257119">
                <w:rPr>
                  <w:rStyle w:val="Hyperlink"/>
                </w:rPr>
                <w:t>https://hps-ibc.atlassian.net/browse/IBC-4393</w:t>
              </w:r>
            </w:hyperlink>
          </w:p>
          <w:p w14:paraId="69D33C91" w14:textId="77777777" w:rsidR="00412037" w:rsidRDefault="00000000" w:rsidP="00412037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64" w:lineRule="auto"/>
            </w:pPr>
            <w:hyperlink r:id="rId15" w:history="1">
              <w:r w:rsidR="00412037" w:rsidRPr="00D0307A">
                <w:rPr>
                  <w:rStyle w:val="Hyperlink"/>
                </w:rPr>
                <w:t>https://hps-ibc.atlassian.net/browse/IBC-4399</w:t>
              </w:r>
            </w:hyperlink>
          </w:p>
          <w:p w14:paraId="0D18B40A" w14:textId="71680C4D" w:rsidR="00412037" w:rsidRPr="00842F40" w:rsidRDefault="00000000" w:rsidP="00412037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64" w:lineRule="auto"/>
              <w:rPr>
                <w:rStyle w:val="Hyperlink"/>
                <w:color w:val="auto"/>
                <w:u w:val="none"/>
              </w:rPr>
            </w:pPr>
            <w:hyperlink r:id="rId16" w:history="1">
              <w:r w:rsidR="00412037" w:rsidRPr="00D0307A">
                <w:rPr>
                  <w:rStyle w:val="Hyperlink"/>
                </w:rPr>
                <w:t>https://hps-ibc.atlassian.net/browse/IBC-4400</w:t>
              </w:r>
            </w:hyperlink>
          </w:p>
          <w:p w14:paraId="3FACE713" w14:textId="1ECED353" w:rsidR="00842F40" w:rsidRDefault="00000000" w:rsidP="00842F4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64" w:lineRule="auto"/>
            </w:pPr>
            <w:hyperlink r:id="rId17" w:history="1">
              <w:r w:rsidR="00842F40" w:rsidRPr="000E1477">
                <w:rPr>
                  <w:rStyle w:val="Hyperlink"/>
                </w:rPr>
                <w:t>https://hps-ibc.atlassian.net/browse/IBC-4389</w:t>
              </w:r>
            </w:hyperlink>
            <w:r w:rsidR="00842F40">
              <w:t xml:space="preserve"> </w:t>
            </w:r>
          </w:p>
          <w:p w14:paraId="1B4EA6D9" w14:textId="59E99BAC" w:rsidR="00F8493F" w:rsidRDefault="00000000" w:rsidP="00F8493F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64" w:lineRule="auto"/>
            </w:pPr>
            <w:hyperlink r:id="rId18" w:history="1">
              <w:r w:rsidR="00F8493F" w:rsidRPr="004D7072">
                <w:rPr>
                  <w:rStyle w:val="Hyperlink"/>
                </w:rPr>
                <w:t>https://hps-ibc.atlassian.net/browse/IBC-4500</w:t>
              </w:r>
            </w:hyperlink>
            <w:r w:rsidR="00F8493F">
              <w:t xml:space="preserve"> </w:t>
            </w:r>
          </w:p>
          <w:p w14:paraId="33639E70" w14:textId="4CE03D1C" w:rsidR="00F8493F" w:rsidRDefault="00000000" w:rsidP="00F8493F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64" w:lineRule="auto"/>
            </w:pPr>
            <w:hyperlink r:id="rId19" w:history="1">
              <w:r w:rsidR="00F8493F" w:rsidRPr="004D7072">
                <w:rPr>
                  <w:rStyle w:val="Hyperlink"/>
                </w:rPr>
                <w:t>https://hps-ibc.atlassian.net/browse/IBC-4392</w:t>
              </w:r>
            </w:hyperlink>
            <w:r w:rsidR="00F8493F">
              <w:t xml:space="preserve"> </w:t>
            </w:r>
          </w:p>
          <w:p w14:paraId="0FC1ECBB" w14:textId="5E363697" w:rsidR="00F8493F" w:rsidRDefault="00000000" w:rsidP="00F8493F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64" w:lineRule="auto"/>
            </w:pPr>
            <w:hyperlink r:id="rId20" w:history="1">
              <w:r w:rsidR="00F8493F" w:rsidRPr="004D7072">
                <w:rPr>
                  <w:rStyle w:val="Hyperlink"/>
                </w:rPr>
                <w:t>https://hps-ibc.atlassian.net/browse/IBC-4395</w:t>
              </w:r>
            </w:hyperlink>
            <w:r w:rsidR="00F8493F">
              <w:t xml:space="preserve"> </w:t>
            </w:r>
          </w:p>
          <w:p w14:paraId="7F8DDF4E" w14:textId="3F9E64CB" w:rsidR="00F8493F" w:rsidRDefault="00000000" w:rsidP="00F8493F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64" w:lineRule="auto"/>
            </w:pPr>
            <w:hyperlink r:id="rId21" w:history="1">
              <w:r w:rsidR="00F8493F" w:rsidRPr="004D7072">
                <w:rPr>
                  <w:rStyle w:val="Hyperlink"/>
                </w:rPr>
                <w:t>https://hps-ibc.atlassian.net/browse/IBC-4396</w:t>
              </w:r>
            </w:hyperlink>
            <w:r w:rsidR="00F8493F">
              <w:t xml:space="preserve"> </w:t>
            </w:r>
          </w:p>
          <w:p w14:paraId="7951A1C2" w14:textId="5F3B9055" w:rsidR="00084FF3" w:rsidRPr="00C30F47" w:rsidRDefault="00000000" w:rsidP="00084FF3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64" w:lineRule="auto"/>
            </w:pPr>
            <w:hyperlink r:id="rId22" w:history="1">
              <w:r w:rsidR="00084FF3" w:rsidRPr="00C30F47">
                <w:rPr>
                  <w:rStyle w:val="Hyperlink"/>
                </w:rPr>
                <w:t>https://hps-ibc.atlassian.net/browse/IBC-4402</w:t>
              </w:r>
            </w:hyperlink>
          </w:p>
          <w:p w14:paraId="0B1CF6D5" w14:textId="0421EBC5" w:rsidR="00084FF3" w:rsidRPr="00C30F47" w:rsidRDefault="00000000" w:rsidP="00084FF3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64" w:lineRule="auto"/>
            </w:pPr>
            <w:hyperlink r:id="rId23" w:history="1">
              <w:r w:rsidR="00084FF3" w:rsidRPr="00C30F47">
                <w:rPr>
                  <w:rStyle w:val="Hyperlink"/>
                </w:rPr>
                <w:t>https://hps-ibc.atlassian.net/browse/IBC-4403</w:t>
              </w:r>
            </w:hyperlink>
          </w:p>
          <w:p w14:paraId="245E8E61" w14:textId="6044D023" w:rsidR="00084FF3" w:rsidRPr="007A591C" w:rsidRDefault="00000000" w:rsidP="00084FF3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64" w:lineRule="auto"/>
              <w:rPr>
                <w:rStyle w:val="Hyperlink"/>
                <w:color w:val="auto"/>
                <w:u w:val="none"/>
              </w:rPr>
            </w:pPr>
            <w:hyperlink r:id="rId24" w:history="1">
              <w:r w:rsidR="00084FF3" w:rsidRPr="00C30F47">
                <w:rPr>
                  <w:rStyle w:val="Hyperlink"/>
                </w:rPr>
                <w:t>https://hps-ibc.atlassian.net/browse/IBC-4404</w:t>
              </w:r>
            </w:hyperlink>
          </w:p>
          <w:p w14:paraId="3B34CD76" w14:textId="1C1B6D81" w:rsidR="007A591C" w:rsidRDefault="00000000" w:rsidP="00084FF3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64" w:lineRule="auto"/>
            </w:pPr>
            <w:hyperlink r:id="rId25" w:history="1">
              <w:r w:rsidR="007A591C" w:rsidRPr="00F85A3C">
                <w:rPr>
                  <w:rStyle w:val="Hyperlink"/>
                </w:rPr>
                <w:t>https://hps-ibc.atlassian.net/browse/IBC-4405</w:t>
              </w:r>
            </w:hyperlink>
          </w:p>
          <w:p w14:paraId="30B6BFB7" w14:textId="3766A59A" w:rsidR="007A591C" w:rsidRPr="00BA13E1" w:rsidRDefault="00000000" w:rsidP="00C30F47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64" w:lineRule="auto"/>
              <w:rPr>
                <w:rStyle w:val="Hyperlink"/>
                <w:color w:val="auto"/>
                <w:u w:val="none"/>
              </w:rPr>
            </w:pPr>
            <w:hyperlink r:id="rId26" w:history="1">
              <w:r w:rsidR="007A591C" w:rsidRPr="00F85A3C">
                <w:rPr>
                  <w:rStyle w:val="Hyperlink"/>
                </w:rPr>
                <w:t>https://hps-ibc.atlassian.net/browse/IBC-4832</w:t>
              </w:r>
            </w:hyperlink>
          </w:p>
          <w:p w14:paraId="5677B38D" w14:textId="0B3922AC" w:rsidR="00BA13E1" w:rsidRDefault="00BA13E1" w:rsidP="00C30F47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64" w:lineRule="auto"/>
              <w:rPr>
                <w:rStyle w:val="Hyperlink"/>
                <w:color w:val="auto"/>
                <w:u w:val="none"/>
              </w:rPr>
            </w:pPr>
            <w:hyperlink r:id="rId27" w:history="1">
              <w:r w:rsidRPr="00D419A0">
                <w:rPr>
                  <w:rStyle w:val="Hyperlink"/>
                </w:rPr>
                <w:t>https://hps-ibc.atlassian.net/browse/IBC-4498</w:t>
              </w:r>
            </w:hyperlink>
          </w:p>
          <w:p w14:paraId="7238C6FF" w14:textId="77777777" w:rsidR="00BA13E1" w:rsidRDefault="00BA13E1" w:rsidP="00BA13E1">
            <w:pPr>
              <w:pStyle w:val="ListParagraph"/>
              <w:spacing w:before="100" w:beforeAutospacing="1" w:after="100" w:afterAutospacing="1" w:line="264" w:lineRule="auto"/>
              <w:rPr>
                <w:rStyle w:val="Hyperlink"/>
                <w:color w:val="auto"/>
                <w:u w:val="none"/>
              </w:rPr>
            </w:pPr>
          </w:p>
          <w:p w14:paraId="550CFB41" w14:textId="77777777" w:rsidR="007A591C" w:rsidRPr="00871B9F" w:rsidRDefault="007A591C" w:rsidP="007A591C">
            <w:pPr>
              <w:pStyle w:val="ListParagraph"/>
              <w:spacing w:before="100" w:beforeAutospacing="1" w:after="100" w:afterAutospacing="1" w:line="264" w:lineRule="auto"/>
              <w:rPr>
                <w:rStyle w:val="Hyperlink"/>
                <w:color w:val="auto"/>
                <w:u w:val="none"/>
              </w:rPr>
            </w:pPr>
          </w:p>
          <w:p w14:paraId="202E8439" w14:textId="77777777" w:rsidR="00C30F47" w:rsidRPr="00C30F47" w:rsidRDefault="00C30F47" w:rsidP="00C30F47">
            <w:pPr>
              <w:pStyle w:val="ListParagraph"/>
              <w:spacing w:before="100" w:beforeAutospacing="1" w:after="100" w:afterAutospacing="1" w:line="264" w:lineRule="auto"/>
            </w:pPr>
          </w:p>
          <w:p w14:paraId="281109DA" w14:textId="73A0B8BF" w:rsidR="00906969" w:rsidRDefault="00906969" w:rsidP="00084FF3">
            <w:pPr>
              <w:pStyle w:val="ListParagraph"/>
              <w:spacing w:before="100" w:beforeAutospacing="1" w:after="100" w:afterAutospacing="1" w:line="264" w:lineRule="auto"/>
            </w:pPr>
          </w:p>
        </w:tc>
      </w:tr>
    </w:tbl>
    <w:p w14:paraId="5BEFE7A7" w14:textId="311FE0AE" w:rsidR="00370C06" w:rsidRDefault="00370C06" w:rsidP="74168369">
      <w:pPr>
        <w:tabs>
          <w:tab w:val="left" w:pos="360"/>
          <w:tab w:val="left" w:pos="504"/>
          <w:tab w:val="left" w:pos="648"/>
          <w:tab w:val="left" w:pos="720"/>
          <w:tab w:val="left" w:pos="1080"/>
          <w:tab w:val="left" w:pos="1440"/>
          <w:tab w:val="left" w:pos="1800"/>
          <w:tab w:val="left" w:pos="2160"/>
        </w:tabs>
        <w:spacing w:after="120" w:line="264" w:lineRule="auto"/>
        <w:rPr>
          <w:rFonts w:ascii="Arial" w:eastAsia="Arial" w:hAnsi="Arial" w:cs="Arial"/>
          <w:b/>
          <w:bCs/>
          <w:color w:val="2F5496" w:themeColor="accent1" w:themeShade="BF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417"/>
        <w:gridCol w:w="4943"/>
      </w:tblGrid>
      <w:tr w:rsidR="74168369" w14:paraId="7827F685" w14:textId="77777777" w:rsidTr="74168369">
        <w:trPr>
          <w:trHeight w:val="285"/>
        </w:trPr>
        <w:tc>
          <w:tcPr>
            <w:tcW w:w="4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</w:tcPr>
          <w:p w14:paraId="21CE67E2" w14:textId="2FDDDB0C" w:rsidR="74168369" w:rsidRDefault="74168369" w:rsidP="74168369">
            <w:p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7416836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 </w:t>
            </w:r>
            <w:r w:rsidRPr="7416836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Initial Code Drop</w:t>
            </w:r>
          </w:p>
        </w:tc>
        <w:tc>
          <w:tcPr>
            <w:tcW w:w="4943" w:type="dxa"/>
            <w:tcBorders>
              <w:bottom w:val="single" w:sz="6" w:space="0" w:color="auto"/>
            </w:tcBorders>
            <w:vAlign w:val="bottom"/>
          </w:tcPr>
          <w:p w14:paraId="6A4B760B" w14:textId="02492D5E" w:rsidR="74168369" w:rsidRDefault="74168369" w:rsidP="74168369">
            <w:p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74168369" w14:paraId="00C6F594" w14:textId="77777777" w:rsidTr="74168369">
        <w:trPr>
          <w:trHeight w:val="285"/>
        </w:trPr>
        <w:tc>
          <w:tcPr>
            <w:tcW w:w="93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0488282" w14:textId="1A0C0A64" w:rsidR="435D8B1C" w:rsidRDefault="00F86A61" w:rsidP="74168369">
            <w:p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15</w:t>
            </w:r>
            <w:r w:rsidR="74168369" w:rsidRPr="74168369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Feb</w:t>
            </w:r>
            <w:r w:rsidR="74168369" w:rsidRPr="74168369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-202</w:t>
            </w:r>
            <w:r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4</w:t>
            </w:r>
          </w:p>
        </w:tc>
      </w:tr>
    </w:tbl>
    <w:p w14:paraId="4DD9B9FF" w14:textId="1F72C699" w:rsidR="00370C06" w:rsidRDefault="00370C06" w:rsidP="74168369">
      <w:pPr>
        <w:spacing w:after="120" w:line="264" w:lineRule="auto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417"/>
        <w:gridCol w:w="4943"/>
      </w:tblGrid>
      <w:tr w:rsidR="74168369" w14:paraId="0BA3FA73" w14:textId="77777777" w:rsidTr="74168369">
        <w:trPr>
          <w:trHeight w:val="285"/>
        </w:trPr>
        <w:tc>
          <w:tcPr>
            <w:tcW w:w="4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</w:tcPr>
          <w:p w14:paraId="22A0042C" w14:textId="304CAE6D" w:rsidR="74168369" w:rsidRDefault="74168369" w:rsidP="74168369">
            <w:p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7416836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 </w:t>
            </w:r>
            <w:r w:rsidRPr="7416836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Next Code Drop</w:t>
            </w:r>
          </w:p>
        </w:tc>
        <w:tc>
          <w:tcPr>
            <w:tcW w:w="4943" w:type="dxa"/>
            <w:tcBorders>
              <w:bottom w:val="single" w:sz="6" w:space="0" w:color="auto"/>
            </w:tcBorders>
            <w:vAlign w:val="bottom"/>
          </w:tcPr>
          <w:p w14:paraId="239526E3" w14:textId="15CC1792" w:rsidR="74168369" w:rsidRDefault="74168369" w:rsidP="74168369">
            <w:p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74168369" w14:paraId="13426A10" w14:textId="77777777" w:rsidTr="74168369">
        <w:trPr>
          <w:trHeight w:val="285"/>
        </w:trPr>
        <w:tc>
          <w:tcPr>
            <w:tcW w:w="93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14A0509" w14:textId="68448D3F" w:rsidR="74168369" w:rsidRDefault="00BA13E1" w:rsidP="74168369">
            <w:p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16</w:t>
            </w:r>
            <w:r w:rsidR="00F8493F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May</w:t>
            </w:r>
            <w:r w:rsidR="00842F40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-2024</w:t>
            </w:r>
          </w:p>
        </w:tc>
      </w:tr>
    </w:tbl>
    <w:p w14:paraId="1E98DAFF" w14:textId="1B62161A" w:rsidR="00370C06" w:rsidRDefault="00370C06" w:rsidP="74168369">
      <w:pPr>
        <w:spacing w:after="120" w:line="264" w:lineRule="auto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44753065" w14:textId="62EC7C0C" w:rsidR="00370C06" w:rsidRDefault="00370C06" w:rsidP="74168369">
      <w:pPr>
        <w:spacing w:after="120" w:line="264" w:lineRule="auto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417"/>
        <w:gridCol w:w="4943"/>
      </w:tblGrid>
      <w:tr w:rsidR="74168369" w14:paraId="309D39A2" w14:textId="77777777" w:rsidTr="21584692">
        <w:trPr>
          <w:trHeight w:val="285"/>
        </w:trPr>
        <w:tc>
          <w:tcPr>
            <w:tcW w:w="4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</w:tcPr>
          <w:p w14:paraId="0ACFF868" w14:textId="50E2A9DF" w:rsidR="74168369" w:rsidRDefault="74168369" w:rsidP="74168369">
            <w:p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7416836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 </w:t>
            </w:r>
            <w:r w:rsidRPr="7416836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Developer POC</w:t>
            </w:r>
          </w:p>
        </w:tc>
        <w:tc>
          <w:tcPr>
            <w:tcW w:w="4943" w:type="dxa"/>
            <w:tcBorders>
              <w:bottom w:val="single" w:sz="6" w:space="0" w:color="auto"/>
            </w:tcBorders>
            <w:vAlign w:val="bottom"/>
          </w:tcPr>
          <w:p w14:paraId="4433891E" w14:textId="631FEC4C" w:rsidR="74168369" w:rsidRDefault="74168369" w:rsidP="74168369">
            <w:p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74168369" w14:paraId="6EFD5979" w14:textId="77777777" w:rsidTr="21584692">
        <w:trPr>
          <w:trHeight w:val="285"/>
        </w:trPr>
        <w:tc>
          <w:tcPr>
            <w:tcW w:w="93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A5272F2" w14:textId="0C08A251" w:rsidR="00EE237A" w:rsidRDefault="00EE237A" w:rsidP="009559B5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1"/>
                <w:szCs w:val="21"/>
              </w:rPr>
              <w:t>Edifecs:</w:t>
            </w:r>
          </w:p>
          <w:p w14:paraId="1071E37F" w14:textId="1352C5BE" w:rsidR="009559B5" w:rsidRDefault="009559B5" w:rsidP="009559B5">
            <w:pPr>
              <w:rPr>
                <w:rFonts w:ascii="Century Gothic" w:hAnsi="Century Gothic"/>
                <w:sz w:val="20"/>
                <w:szCs w:val="20"/>
              </w:rPr>
            </w:pPr>
            <w:r w:rsidRPr="009559B5">
              <w:rPr>
                <w:rFonts w:ascii="Calibri" w:eastAsia="Calibri" w:hAnsi="Calibri" w:cs="Calibri"/>
                <w:b/>
                <w:bCs/>
                <w:color w:val="000000" w:themeColor="text1"/>
                <w:sz w:val="21"/>
                <w:szCs w:val="21"/>
              </w:rPr>
              <w:t>Developer</w:t>
            </w:r>
            <w:r w:rsidRPr="00907AD6">
              <w:rPr>
                <w:rFonts w:ascii="Century Gothic" w:hAnsi="Century Gothic"/>
                <w:sz w:val="20"/>
                <w:szCs w:val="20"/>
              </w:rPr>
              <w:t xml:space="preserve">: </w:t>
            </w:r>
            <w:r w:rsidR="00EE237A">
              <w:rPr>
                <w:rFonts w:ascii="Century Gothic" w:hAnsi="Century Gothic"/>
                <w:sz w:val="20"/>
                <w:szCs w:val="20"/>
              </w:rPr>
              <w:t xml:space="preserve">         </w:t>
            </w:r>
            <w:r w:rsidRPr="009559B5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NAGARAJAN M</w:t>
            </w:r>
            <w:r w:rsidR="00F86A61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&amp; Baburaj </w:t>
            </w:r>
            <w:proofErr w:type="spellStart"/>
            <w:r w:rsidR="00F86A61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Pullikal</w:t>
            </w:r>
            <w:proofErr w:type="spellEnd"/>
          </w:p>
          <w:p w14:paraId="207B09A2" w14:textId="31960811" w:rsidR="009559B5" w:rsidRDefault="009559B5" w:rsidP="009559B5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1"/>
                <w:szCs w:val="21"/>
              </w:rPr>
            </w:pPr>
            <w:r w:rsidRPr="009559B5">
              <w:rPr>
                <w:rFonts w:ascii="Calibri" w:eastAsia="Calibri" w:hAnsi="Calibri" w:cs="Calibri"/>
                <w:b/>
                <w:bCs/>
                <w:color w:val="000000" w:themeColor="text1"/>
                <w:sz w:val="21"/>
                <w:szCs w:val="21"/>
              </w:rPr>
              <w:t>Technical Lead: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EE237A">
              <w:rPr>
                <w:rFonts w:ascii="Century Gothic" w:hAnsi="Century Gothic"/>
                <w:sz w:val="20"/>
                <w:szCs w:val="20"/>
              </w:rPr>
              <w:t xml:space="preserve">  </w:t>
            </w:r>
            <w:r w:rsidR="00F86A61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Mahesh</w:t>
            </w:r>
            <w:r w:rsidRPr="21584692">
              <w:rPr>
                <w:rFonts w:ascii="Calibri" w:eastAsia="Calibri" w:hAnsi="Calibri" w:cs="Calibri"/>
                <w:b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F86A61" w:rsidRPr="00F86A61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Thallapelly</w:t>
            </w:r>
          </w:p>
          <w:p w14:paraId="029CA6B5" w14:textId="77777777" w:rsidR="00EE237A" w:rsidRDefault="00EE237A" w:rsidP="009559B5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1"/>
                <w:szCs w:val="21"/>
              </w:rPr>
            </w:pPr>
          </w:p>
          <w:p w14:paraId="55A7A514" w14:textId="42D0CE23" w:rsidR="00EE237A" w:rsidRDefault="00EE237A" w:rsidP="009559B5">
            <w:pPr>
              <w:spacing w:after="120" w:line="264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1"/>
                <w:szCs w:val="21"/>
              </w:rPr>
              <w:t>Integration:</w:t>
            </w:r>
          </w:p>
          <w:p w14:paraId="1599574E" w14:textId="20D544BB" w:rsidR="74168369" w:rsidRDefault="74168369" w:rsidP="009559B5">
            <w:p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21584692">
              <w:rPr>
                <w:rFonts w:ascii="Calibri" w:eastAsia="Calibri" w:hAnsi="Calibri" w:cs="Calibri"/>
                <w:b/>
                <w:bCs/>
                <w:color w:val="000000" w:themeColor="text1"/>
                <w:sz w:val="21"/>
                <w:szCs w:val="21"/>
              </w:rPr>
              <w:t>Developers:</w:t>
            </w:r>
            <w:r w:rsidRPr="21584692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</w:t>
            </w:r>
            <w:r w:rsidR="00EE237A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        </w:t>
            </w:r>
            <w:r w:rsidR="00BA13E1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Mariya Shaju Thomas</w:t>
            </w:r>
          </w:p>
          <w:p w14:paraId="4B4F0A00" w14:textId="7300DF81" w:rsidR="74168369" w:rsidRDefault="74168369" w:rsidP="74168369">
            <w:pPr>
              <w:spacing w:after="120" w:line="264" w:lineRule="auto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74168369">
              <w:rPr>
                <w:rFonts w:ascii="Calibri" w:eastAsia="Calibri" w:hAnsi="Calibri" w:cs="Calibri"/>
                <w:b/>
                <w:bCs/>
                <w:color w:val="000000" w:themeColor="text1"/>
                <w:sz w:val="21"/>
                <w:szCs w:val="21"/>
              </w:rPr>
              <w:t>Technical Lead:</w:t>
            </w:r>
            <w:r w:rsidRPr="74168369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</w:t>
            </w:r>
            <w:r w:rsidR="00EE237A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  </w:t>
            </w:r>
            <w:r w:rsidR="007402EA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Philomin Jeny, </w:t>
            </w:r>
            <w:r w:rsidR="00763E86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John Thankaraj</w:t>
            </w:r>
          </w:p>
        </w:tc>
      </w:tr>
    </w:tbl>
    <w:p w14:paraId="2C078E63" w14:textId="5812C132" w:rsidR="00370C06" w:rsidRDefault="00370C06" w:rsidP="74168369">
      <w:pPr>
        <w:spacing w:line="256" w:lineRule="auto"/>
      </w:pPr>
    </w:p>
    <w:sectPr w:rsidR="00370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E881B" w14:textId="77777777" w:rsidR="00685E60" w:rsidRDefault="00685E60" w:rsidP="0085344A">
      <w:pPr>
        <w:spacing w:after="0" w:line="240" w:lineRule="auto"/>
      </w:pPr>
      <w:r>
        <w:separator/>
      </w:r>
    </w:p>
  </w:endnote>
  <w:endnote w:type="continuationSeparator" w:id="0">
    <w:p w14:paraId="79D19436" w14:textId="77777777" w:rsidR="00685E60" w:rsidRDefault="00685E60" w:rsidP="00853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DBBA7" w14:textId="77777777" w:rsidR="00685E60" w:rsidRDefault="00685E60" w:rsidP="0085344A">
      <w:pPr>
        <w:spacing w:after="0" w:line="240" w:lineRule="auto"/>
      </w:pPr>
      <w:r>
        <w:separator/>
      </w:r>
    </w:p>
  </w:footnote>
  <w:footnote w:type="continuationSeparator" w:id="0">
    <w:p w14:paraId="4E780AC3" w14:textId="77777777" w:rsidR="00685E60" w:rsidRDefault="00685E60" w:rsidP="00853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846E"/>
    <w:multiLevelType w:val="hybridMultilevel"/>
    <w:tmpl w:val="0DEA16CE"/>
    <w:lvl w:ilvl="0" w:tplc="42CE2D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0E68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F08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A2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C28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DE6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289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A9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427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95C1A"/>
    <w:multiLevelType w:val="hybridMultilevel"/>
    <w:tmpl w:val="3E26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5E852"/>
    <w:multiLevelType w:val="hybridMultilevel"/>
    <w:tmpl w:val="B6428BAA"/>
    <w:lvl w:ilvl="0" w:tplc="7EAE37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4BE4E3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4DE31B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A6A35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75CBFC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9C4849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481DC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100C15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F66E24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BD3AD5"/>
    <w:multiLevelType w:val="hybridMultilevel"/>
    <w:tmpl w:val="40FA04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EE6D98"/>
    <w:multiLevelType w:val="hybridMultilevel"/>
    <w:tmpl w:val="428E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10BF8"/>
    <w:multiLevelType w:val="hybridMultilevel"/>
    <w:tmpl w:val="D442A862"/>
    <w:lvl w:ilvl="0" w:tplc="41CA72B6">
      <w:start w:val="1"/>
      <w:numFmt w:val="decimal"/>
      <w:lvlText w:val="%1."/>
      <w:lvlJc w:val="left"/>
      <w:pPr>
        <w:ind w:left="720" w:hanging="360"/>
      </w:pPr>
    </w:lvl>
    <w:lvl w:ilvl="1" w:tplc="3858F740">
      <w:start w:val="1"/>
      <w:numFmt w:val="lowerLetter"/>
      <w:lvlText w:val="%2."/>
      <w:lvlJc w:val="left"/>
      <w:pPr>
        <w:ind w:left="1440" w:hanging="360"/>
      </w:pPr>
    </w:lvl>
    <w:lvl w:ilvl="2" w:tplc="1194A172">
      <w:start w:val="1"/>
      <w:numFmt w:val="lowerRoman"/>
      <w:lvlText w:val="%3."/>
      <w:lvlJc w:val="right"/>
      <w:pPr>
        <w:ind w:left="2160" w:hanging="180"/>
      </w:pPr>
    </w:lvl>
    <w:lvl w:ilvl="3" w:tplc="15C8E7BC">
      <w:start w:val="1"/>
      <w:numFmt w:val="decimal"/>
      <w:lvlText w:val="%4."/>
      <w:lvlJc w:val="left"/>
      <w:pPr>
        <w:ind w:left="2880" w:hanging="360"/>
      </w:pPr>
    </w:lvl>
    <w:lvl w:ilvl="4" w:tplc="C88080BE">
      <w:start w:val="1"/>
      <w:numFmt w:val="lowerLetter"/>
      <w:lvlText w:val="%5."/>
      <w:lvlJc w:val="left"/>
      <w:pPr>
        <w:ind w:left="3600" w:hanging="360"/>
      </w:pPr>
    </w:lvl>
    <w:lvl w:ilvl="5" w:tplc="71A2D462">
      <w:start w:val="1"/>
      <w:numFmt w:val="lowerRoman"/>
      <w:lvlText w:val="%6."/>
      <w:lvlJc w:val="right"/>
      <w:pPr>
        <w:ind w:left="4320" w:hanging="180"/>
      </w:pPr>
    </w:lvl>
    <w:lvl w:ilvl="6" w:tplc="69762B12">
      <w:start w:val="1"/>
      <w:numFmt w:val="decimal"/>
      <w:lvlText w:val="%7."/>
      <w:lvlJc w:val="left"/>
      <w:pPr>
        <w:ind w:left="5040" w:hanging="360"/>
      </w:pPr>
    </w:lvl>
    <w:lvl w:ilvl="7" w:tplc="B1327EC2">
      <w:start w:val="1"/>
      <w:numFmt w:val="lowerLetter"/>
      <w:lvlText w:val="%8."/>
      <w:lvlJc w:val="left"/>
      <w:pPr>
        <w:ind w:left="5760" w:hanging="360"/>
      </w:pPr>
    </w:lvl>
    <w:lvl w:ilvl="8" w:tplc="4F74AA6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04149"/>
    <w:multiLevelType w:val="hybridMultilevel"/>
    <w:tmpl w:val="CAEAEB46"/>
    <w:lvl w:ilvl="0" w:tplc="34703488">
      <w:start w:val="6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867C5"/>
    <w:multiLevelType w:val="hybridMultilevel"/>
    <w:tmpl w:val="63005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F208A"/>
    <w:multiLevelType w:val="hybridMultilevel"/>
    <w:tmpl w:val="9014E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6FE01"/>
    <w:multiLevelType w:val="hybridMultilevel"/>
    <w:tmpl w:val="3B06B57E"/>
    <w:lvl w:ilvl="0" w:tplc="4322F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6863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BB80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AAD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E2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489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4A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648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7A06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4F416"/>
    <w:multiLevelType w:val="hybridMultilevel"/>
    <w:tmpl w:val="23BEB38E"/>
    <w:lvl w:ilvl="0" w:tplc="D1F2B66E">
      <w:start w:val="1"/>
      <w:numFmt w:val="decimal"/>
      <w:lvlText w:val="%1."/>
      <w:lvlJc w:val="left"/>
      <w:pPr>
        <w:ind w:left="720" w:hanging="360"/>
      </w:pPr>
    </w:lvl>
    <w:lvl w:ilvl="1" w:tplc="498E2068">
      <w:start w:val="1"/>
      <w:numFmt w:val="lowerLetter"/>
      <w:lvlText w:val="%2."/>
      <w:lvlJc w:val="left"/>
      <w:pPr>
        <w:ind w:left="1440" w:hanging="360"/>
      </w:pPr>
    </w:lvl>
    <w:lvl w:ilvl="2" w:tplc="AE5223C0">
      <w:start w:val="1"/>
      <w:numFmt w:val="lowerRoman"/>
      <w:lvlText w:val="%3."/>
      <w:lvlJc w:val="right"/>
      <w:pPr>
        <w:ind w:left="2160" w:hanging="180"/>
      </w:pPr>
    </w:lvl>
    <w:lvl w:ilvl="3" w:tplc="F8104294">
      <w:start w:val="1"/>
      <w:numFmt w:val="decimal"/>
      <w:lvlText w:val="%4."/>
      <w:lvlJc w:val="left"/>
      <w:pPr>
        <w:ind w:left="2880" w:hanging="360"/>
      </w:pPr>
    </w:lvl>
    <w:lvl w:ilvl="4" w:tplc="B8D8EC60">
      <w:start w:val="1"/>
      <w:numFmt w:val="lowerLetter"/>
      <w:lvlText w:val="%5."/>
      <w:lvlJc w:val="left"/>
      <w:pPr>
        <w:ind w:left="3600" w:hanging="360"/>
      </w:pPr>
    </w:lvl>
    <w:lvl w:ilvl="5" w:tplc="C9C29E62">
      <w:start w:val="1"/>
      <w:numFmt w:val="lowerRoman"/>
      <w:lvlText w:val="%6."/>
      <w:lvlJc w:val="right"/>
      <w:pPr>
        <w:ind w:left="4320" w:hanging="180"/>
      </w:pPr>
    </w:lvl>
    <w:lvl w:ilvl="6" w:tplc="B498D6F8">
      <w:start w:val="1"/>
      <w:numFmt w:val="decimal"/>
      <w:lvlText w:val="%7."/>
      <w:lvlJc w:val="left"/>
      <w:pPr>
        <w:ind w:left="5040" w:hanging="360"/>
      </w:pPr>
    </w:lvl>
    <w:lvl w:ilvl="7" w:tplc="9B186D94">
      <w:start w:val="1"/>
      <w:numFmt w:val="lowerLetter"/>
      <w:lvlText w:val="%8."/>
      <w:lvlJc w:val="left"/>
      <w:pPr>
        <w:ind w:left="5760" w:hanging="360"/>
      </w:pPr>
    </w:lvl>
    <w:lvl w:ilvl="8" w:tplc="464AF66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B5EBB"/>
    <w:multiLevelType w:val="hybridMultilevel"/>
    <w:tmpl w:val="EA26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D6EA9"/>
    <w:multiLevelType w:val="hybridMultilevel"/>
    <w:tmpl w:val="9B385CD0"/>
    <w:lvl w:ilvl="0" w:tplc="0AC6A7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6547D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9C3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627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DAE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BC6B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98F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4C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560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983230"/>
    <w:multiLevelType w:val="hybridMultilevel"/>
    <w:tmpl w:val="51DCF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A24209"/>
    <w:multiLevelType w:val="hybridMultilevel"/>
    <w:tmpl w:val="98628764"/>
    <w:lvl w:ilvl="0" w:tplc="6A8A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8CA4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C0C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6C6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491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1C1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63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9C0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4E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7F0D9"/>
    <w:multiLevelType w:val="hybridMultilevel"/>
    <w:tmpl w:val="9628EBAC"/>
    <w:lvl w:ilvl="0" w:tplc="DD022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32A0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9C035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82A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9C8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EC0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801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D86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A61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D0D57"/>
    <w:multiLevelType w:val="hybridMultilevel"/>
    <w:tmpl w:val="23BEB3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C5764"/>
    <w:multiLevelType w:val="hybridMultilevel"/>
    <w:tmpl w:val="51F0EEB4"/>
    <w:lvl w:ilvl="0" w:tplc="11E287CA">
      <w:start w:val="1"/>
      <w:numFmt w:val="decimal"/>
      <w:lvlText w:val="%1."/>
      <w:lvlJc w:val="left"/>
      <w:pPr>
        <w:ind w:left="720" w:hanging="360"/>
      </w:pPr>
    </w:lvl>
    <w:lvl w:ilvl="1" w:tplc="C518D98A">
      <w:start w:val="1"/>
      <w:numFmt w:val="lowerLetter"/>
      <w:lvlText w:val="%2."/>
      <w:lvlJc w:val="left"/>
      <w:pPr>
        <w:ind w:left="1440" w:hanging="360"/>
      </w:pPr>
    </w:lvl>
    <w:lvl w:ilvl="2" w:tplc="0F684BB8">
      <w:start w:val="1"/>
      <w:numFmt w:val="lowerRoman"/>
      <w:lvlText w:val="%3."/>
      <w:lvlJc w:val="right"/>
      <w:pPr>
        <w:ind w:left="2160" w:hanging="180"/>
      </w:pPr>
    </w:lvl>
    <w:lvl w:ilvl="3" w:tplc="3F480E0A">
      <w:start w:val="1"/>
      <w:numFmt w:val="decimal"/>
      <w:lvlText w:val="%4."/>
      <w:lvlJc w:val="left"/>
      <w:pPr>
        <w:ind w:left="2880" w:hanging="360"/>
      </w:pPr>
    </w:lvl>
    <w:lvl w:ilvl="4" w:tplc="1C54454A">
      <w:start w:val="1"/>
      <w:numFmt w:val="lowerLetter"/>
      <w:lvlText w:val="%5."/>
      <w:lvlJc w:val="left"/>
      <w:pPr>
        <w:ind w:left="3600" w:hanging="360"/>
      </w:pPr>
    </w:lvl>
    <w:lvl w:ilvl="5" w:tplc="A2AC086C">
      <w:start w:val="1"/>
      <w:numFmt w:val="lowerRoman"/>
      <w:lvlText w:val="%6."/>
      <w:lvlJc w:val="right"/>
      <w:pPr>
        <w:ind w:left="4320" w:hanging="180"/>
      </w:pPr>
    </w:lvl>
    <w:lvl w:ilvl="6" w:tplc="806C1290">
      <w:start w:val="1"/>
      <w:numFmt w:val="decimal"/>
      <w:lvlText w:val="%7."/>
      <w:lvlJc w:val="left"/>
      <w:pPr>
        <w:ind w:left="5040" w:hanging="360"/>
      </w:pPr>
    </w:lvl>
    <w:lvl w:ilvl="7" w:tplc="62C455E6">
      <w:start w:val="1"/>
      <w:numFmt w:val="lowerLetter"/>
      <w:lvlText w:val="%8."/>
      <w:lvlJc w:val="left"/>
      <w:pPr>
        <w:ind w:left="5760" w:hanging="360"/>
      </w:pPr>
    </w:lvl>
    <w:lvl w:ilvl="8" w:tplc="C598118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23405"/>
    <w:multiLevelType w:val="hybridMultilevel"/>
    <w:tmpl w:val="B2BC539C"/>
    <w:lvl w:ilvl="0" w:tplc="C784A9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7D9353"/>
    <w:multiLevelType w:val="hybridMultilevel"/>
    <w:tmpl w:val="99C83A4A"/>
    <w:lvl w:ilvl="0" w:tplc="AB56791C">
      <w:start w:val="1"/>
      <w:numFmt w:val="decimal"/>
      <w:lvlText w:val="%1."/>
      <w:lvlJc w:val="left"/>
      <w:pPr>
        <w:ind w:left="720" w:hanging="360"/>
      </w:pPr>
    </w:lvl>
    <w:lvl w:ilvl="1" w:tplc="C7081290">
      <w:start w:val="1"/>
      <w:numFmt w:val="lowerLetter"/>
      <w:lvlText w:val="%2."/>
      <w:lvlJc w:val="left"/>
      <w:pPr>
        <w:ind w:left="1440" w:hanging="360"/>
      </w:pPr>
    </w:lvl>
    <w:lvl w:ilvl="2" w:tplc="92B80BB6">
      <w:start w:val="1"/>
      <w:numFmt w:val="lowerRoman"/>
      <w:lvlText w:val="%3."/>
      <w:lvlJc w:val="right"/>
      <w:pPr>
        <w:ind w:left="2160" w:hanging="180"/>
      </w:pPr>
    </w:lvl>
    <w:lvl w:ilvl="3" w:tplc="99C46B06">
      <w:start w:val="1"/>
      <w:numFmt w:val="decimal"/>
      <w:lvlText w:val="%4."/>
      <w:lvlJc w:val="left"/>
      <w:pPr>
        <w:ind w:left="2880" w:hanging="360"/>
      </w:pPr>
    </w:lvl>
    <w:lvl w:ilvl="4" w:tplc="52C025BE">
      <w:start w:val="1"/>
      <w:numFmt w:val="lowerLetter"/>
      <w:lvlText w:val="%5."/>
      <w:lvlJc w:val="left"/>
      <w:pPr>
        <w:ind w:left="3600" w:hanging="360"/>
      </w:pPr>
    </w:lvl>
    <w:lvl w:ilvl="5" w:tplc="4D2AD8F4">
      <w:start w:val="1"/>
      <w:numFmt w:val="lowerRoman"/>
      <w:lvlText w:val="%6."/>
      <w:lvlJc w:val="right"/>
      <w:pPr>
        <w:ind w:left="4320" w:hanging="180"/>
      </w:pPr>
    </w:lvl>
    <w:lvl w:ilvl="6" w:tplc="9E6400C0">
      <w:start w:val="1"/>
      <w:numFmt w:val="decimal"/>
      <w:lvlText w:val="%7."/>
      <w:lvlJc w:val="left"/>
      <w:pPr>
        <w:ind w:left="5040" w:hanging="360"/>
      </w:pPr>
    </w:lvl>
    <w:lvl w:ilvl="7" w:tplc="37B8148C">
      <w:start w:val="1"/>
      <w:numFmt w:val="lowerLetter"/>
      <w:lvlText w:val="%8."/>
      <w:lvlJc w:val="left"/>
      <w:pPr>
        <w:ind w:left="5760" w:hanging="360"/>
      </w:pPr>
    </w:lvl>
    <w:lvl w:ilvl="8" w:tplc="7E5C1AF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340EFB"/>
    <w:multiLevelType w:val="multilevel"/>
    <w:tmpl w:val="D77A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E63806"/>
    <w:multiLevelType w:val="multilevel"/>
    <w:tmpl w:val="1D40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EC256D"/>
    <w:multiLevelType w:val="hybridMultilevel"/>
    <w:tmpl w:val="3E407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D69F9"/>
    <w:multiLevelType w:val="multilevel"/>
    <w:tmpl w:val="E8C8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7E0B41"/>
    <w:multiLevelType w:val="hybridMultilevel"/>
    <w:tmpl w:val="32A2C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006594"/>
    <w:multiLevelType w:val="hybridMultilevel"/>
    <w:tmpl w:val="5F62B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3F72BD"/>
    <w:multiLevelType w:val="multilevel"/>
    <w:tmpl w:val="0C84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1C36A5"/>
    <w:multiLevelType w:val="hybridMultilevel"/>
    <w:tmpl w:val="7C24FE56"/>
    <w:lvl w:ilvl="0" w:tplc="E1587F12">
      <w:start w:val="6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404691">
    <w:abstractNumId w:val="19"/>
  </w:num>
  <w:num w:numId="2" w16cid:durableId="1113327287">
    <w:abstractNumId w:val="15"/>
  </w:num>
  <w:num w:numId="3" w16cid:durableId="1552301286">
    <w:abstractNumId w:val="9"/>
  </w:num>
  <w:num w:numId="4" w16cid:durableId="1658419228">
    <w:abstractNumId w:val="17"/>
  </w:num>
  <w:num w:numId="5" w16cid:durableId="553125769">
    <w:abstractNumId w:val="14"/>
  </w:num>
  <w:num w:numId="6" w16cid:durableId="55977671">
    <w:abstractNumId w:val="10"/>
  </w:num>
  <w:num w:numId="7" w16cid:durableId="626543156">
    <w:abstractNumId w:val="5"/>
  </w:num>
  <w:num w:numId="8" w16cid:durableId="415059357">
    <w:abstractNumId w:val="12"/>
  </w:num>
  <w:num w:numId="9" w16cid:durableId="685399077">
    <w:abstractNumId w:val="0"/>
  </w:num>
  <w:num w:numId="10" w16cid:durableId="242105830">
    <w:abstractNumId w:val="2"/>
  </w:num>
  <w:num w:numId="11" w16cid:durableId="968709282">
    <w:abstractNumId w:val="23"/>
  </w:num>
  <w:num w:numId="12" w16cid:durableId="1157763740">
    <w:abstractNumId w:val="16"/>
  </w:num>
  <w:num w:numId="13" w16cid:durableId="741222390">
    <w:abstractNumId w:val="8"/>
  </w:num>
  <w:num w:numId="14" w16cid:durableId="343483003">
    <w:abstractNumId w:val="24"/>
  </w:num>
  <w:num w:numId="15" w16cid:durableId="1265263727">
    <w:abstractNumId w:val="3"/>
  </w:num>
  <w:num w:numId="16" w16cid:durableId="45444794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61743137">
    <w:abstractNumId w:val="18"/>
  </w:num>
  <w:num w:numId="18" w16cid:durableId="1104112884">
    <w:abstractNumId w:val="21"/>
  </w:num>
  <w:num w:numId="19" w16cid:durableId="1855802510">
    <w:abstractNumId w:val="1"/>
  </w:num>
  <w:num w:numId="20" w16cid:durableId="1739591896">
    <w:abstractNumId w:val="22"/>
  </w:num>
  <w:num w:numId="21" w16cid:durableId="1085760589">
    <w:abstractNumId w:val="11"/>
  </w:num>
  <w:num w:numId="22" w16cid:durableId="1563981534">
    <w:abstractNumId w:val="25"/>
  </w:num>
  <w:num w:numId="23" w16cid:durableId="1310674274">
    <w:abstractNumId w:val="20"/>
  </w:num>
  <w:num w:numId="24" w16cid:durableId="1797947338">
    <w:abstractNumId w:val="26"/>
  </w:num>
  <w:num w:numId="25" w16cid:durableId="1923294348">
    <w:abstractNumId w:val="6"/>
  </w:num>
  <w:num w:numId="26" w16cid:durableId="1389038512">
    <w:abstractNumId w:val="27"/>
  </w:num>
  <w:num w:numId="27" w16cid:durableId="323776949">
    <w:abstractNumId w:val="4"/>
  </w:num>
  <w:num w:numId="28" w16cid:durableId="176817766">
    <w:abstractNumId w:val="13"/>
  </w:num>
  <w:num w:numId="29" w16cid:durableId="1754682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059584"/>
    <w:rsid w:val="00005508"/>
    <w:rsid w:val="000313FD"/>
    <w:rsid w:val="0005087F"/>
    <w:rsid w:val="00084FF3"/>
    <w:rsid w:val="000B10FA"/>
    <w:rsid w:val="001066CF"/>
    <w:rsid w:val="00134578"/>
    <w:rsid w:val="00175F69"/>
    <w:rsid w:val="001C20B8"/>
    <w:rsid w:val="001C62F0"/>
    <w:rsid w:val="002230D6"/>
    <w:rsid w:val="00257119"/>
    <w:rsid w:val="0027131D"/>
    <w:rsid w:val="00281081"/>
    <w:rsid w:val="00287E58"/>
    <w:rsid w:val="00293952"/>
    <w:rsid w:val="0029420C"/>
    <w:rsid w:val="00295DEB"/>
    <w:rsid w:val="00297B63"/>
    <w:rsid w:val="00297DB2"/>
    <w:rsid w:val="002A5AD7"/>
    <w:rsid w:val="002F20D1"/>
    <w:rsid w:val="00311BF9"/>
    <w:rsid w:val="0032438B"/>
    <w:rsid w:val="00331871"/>
    <w:rsid w:val="0036024D"/>
    <w:rsid w:val="00370C06"/>
    <w:rsid w:val="003A5C30"/>
    <w:rsid w:val="003C1ADA"/>
    <w:rsid w:val="003C20E9"/>
    <w:rsid w:val="003E5585"/>
    <w:rsid w:val="003F03BB"/>
    <w:rsid w:val="00412037"/>
    <w:rsid w:val="00453BAF"/>
    <w:rsid w:val="0046083C"/>
    <w:rsid w:val="0047132E"/>
    <w:rsid w:val="00486F34"/>
    <w:rsid w:val="004A4632"/>
    <w:rsid w:val="004B09A6"/>
    <w:rsid w:val="004D0660"/>
    <w:rsid w:val="005043C0"/>
    <w:rsid w:val="00512705"/>
    <w:rsid w:val="005156A5"/>
    <w:rsid w:val="0052460F"/>
    <w:rsid w:val="005434C3"/>
    <w:rsid w:val="00562870"/>
    <w:rsid w:val="00571A2B"/>
    <w:rsid w:val="00586D33"/>
    <w:rsid w:val="005B0BC9"/>
    <w:rsid w:val="005B45AA"/>
    <w:rsid w:val="005C21F2"/>
    <w:rsid w:val="005D47F4"/>
    <w:rsid w:val="00641A49"/>
    <w:rsid w:val="006443DE"/>
    <w:rsid w:val="00655E71"/>
    <w:rsid w:val="006674EE"/>
    <w:rsid w:val="00673DD3"/>
    <w:rsid w:val="00685E60"/>
    <w:rsid w:val="006A4A9B"/>
    <w:rsid w:val="006B2A6B"/>
    <w:rsid w:val="00713669"/>
    <w:rsid w:val="00715899"/>
    <w:rsid w:val="00727414"/>
    <w:rsid w:val="007402EA"/>
    <w:rsid w:val="0075206A"/>
    <w:rsid w:val="00763E86"/>
    <w:rsid w:val="00763FC2"/>
    <w:rsid w:val="007805EF"/>
    <w:rsid w:val="00781706"/>
    <w:rsid w:val="00796CBD"/>
    <w:rsid w:val="00797A65"/>
    <w:rsid w:val="007A591C"/>
    <w:rsid w:val="007A6B26"/>
    <w:rsid w:val="007C57F8"/>
    <w:rsid w:val="007E6A89"/>
    <w:rsid w:val="007F69C5"/>
    <w:rsid w:val="00820465"/>
    <w:rsid w:val="00842F40"/>
    <w:rsid w:val="0085344A"/>
    <w:rsid w:val="00871B9F"/>
    <w:rsid w:val="00894CD7"/>
    <w:rsid w:val="008A0EE5"/>
    <w:rsid w:val="00906969"/>
    <w:rsid w:val="00954B79"/>
    <w:rsid w:val="009559B5"/>
    <w:rsid w:val="00964D68"/>
    <w:rsid w:val="009B550C"/>
    <w:rsid w:val="009C2F7F"/>
    <w:rsid w:val="009C5DDB"/>
    <w:rsid w:val="009D3B8A"/>
    <w:rsid w:val="009F3D57"/>
    <w:rsid w:val="00A05AF7"/>
    <w:rsid w:val="00A4298B"/>
    <w:rsid w:val="00A53E19"/>
    <w:rsid w:val="00A64BB6"/>
    <w:rsid w:val="00AC3E1F"/>
    <w:rsid w:val="00AE12D9"/>
    <w:rsid w:val="00AE4800"/>
    <w:rsid w:val="00AF2EB3"/>
    <w:rsid w:val="00AF7D2F"/>
    <w:rsid w:val="00B13881"/>
    <w:rsid w:val="00B1560D"/>
    <w:rsid w:val="00B15D9E"/>
    <w:rsid w:val="00B21DEC"/>
    <w:rsid w:val="00B62EA2"/>
    <w:rsid w:val="00B824C7"/>
    <w:rsid w:val="00BA0CA8"/>
    <w:rsid w:val="00BA13E1"/>
    <w:rsid w:val="00BB40A8"/>
    <w:rsid w:val="00BE159A"/>
    <w:rsid w:val="00BF521E"/>
    <w:rsid w:val="00C30F47"/>
    <w:rsid w:val="00C84DEF"/>
    <w:rsid w:val="00C8529D"/>
    <w:rsid w:val="00CA0420"/>
    <w:rsid w:val="00CB092D"/>
    <w:rsid w:val="00CC0112"/>
    <w:rsid w:val="00CF1079"/>
    <w:rsid w:val="00D021FC"/>
    <w:rsid w:val="00D1249D"/>
    <w:rsid w:val="00DA67C0"/>
    <w:rsid w:val="00DC3BF6"/>
    <w:rsid w:val="00E019AA"/>
    <w:rsid w:val="00E33824"/>
    <w:rsid w:val="00E46342"/>
    <w:rsid w:val="00E87C8A"/>
    <w:rsid w:val="00E977A5"/>
    <w:rsid w:val="00EE237A"/>
    <w:rsid w:val="00EE260B"/>
    <w:rsid w:val="00EE3794"/>
    <w:rsid w:val="00F01E3A"/>
    <w:rsid w:val="00F059FE"/>
    <w:rsid w:val="00F07CF8"/>
    <w:rsid w:val="00F41781"/>
    <w:rsid w:val="00F515FC"/>
    <w:rsid w:val="00F8084F"/>
    <w:rsid w:val="00F8493F"/>
    <w:rsid w:val="00F86A61"/>
    <w:rsid w:val="00FC44D9"/>
    <w:rsid w:val="050F2F50"/>
    <w:rsid w:val="05E9C9E6"/>
    <w:rsid w:val="07859A47"/>
    <w:rsid w:val="0B3EC992"/>
    <w:rsid w:val="13B738AC"/>
    <w:rsid w:val="16112887"/>
    <w:rsid w:val="16A7FB1E"/>
    <w:rsid w:val="1793A3E5"/>
    <w:rsid w:val="19F8C43D"/>
    <w:rsid w:val="1EB3192B"/>
    <w:rsid w:val="2055D264"/>
    <w:rsid w:val="2065BC70"/>
    <w:rsid w:val="206805C1"/>
    <w:rsid w:val="21584692"/>
    <w:rsid w:val="22E65E3E"/>
    <w:rsid w:val="256595D0"/>
    <w:rsid w:val="25C29FF9"/>
    <w:rsid w:val="293012AF"/>
    <w:rsid w:val="29D0984A"/>
    <w:rsid w:val="2BA1E58F"/>
    <w:rsid w:val="2CB6BB86"/>
    <w:rsid w:val="2DDF291B"/>
    <w:rsid w:val="30DE7813"/>
    <w:rsid w:val="37888AB7"/>
    <w:rsid w:val="37C805A5"/>
    <w:rsid w:val="39059584"/>
    <w:rsid w:val="3AEE6B90"/>
    <w:rsid w:val="3B0793ED"/>
    <w:rsid w:val="3B8F23EB"/>
    <w:rsid w:val="3CE72C4D"/>
    <w:rsid w:val="3CF65736"/>
    <w:rsid w:val="42F095EE"/>
    <w:rsid w:val="42F97D75"/>
    <w:rsid w:val="435D8B1C"/>
    <w:rsid w:val="47CCEE98"/>
    <w:rsid w:val="49452D69"/>
    <w:rsid w:val="4968BEF9"/>
    <w:rsid w:val="49716E9B"/>
    <w:rsid w:val="4AD714D3"/>
    <w:rsid w:val="4DA9C8E9"/>
    <w:rsid w:val="5136C915"/>
    <w:rsid w:val="51661B86"/>
    <w:rsid w:val="51B798DD"/>
    <w:rsid w:val="52CB0E29"/>
    <w:rsid w:val="52E73367"/>
    <w:rsid w:val="5474F49C"/>
    <w:rsid w:val="54AB71A0"/>
    <w:rsid w:val="55860C36"/>
    <w:rsid w:val="560575E8"/>
    <w:rsid w:val="560DCB28"/>
    <w:rsid w:val="5C6C0C4C"/>
    <w:rsid w:val="5CE20554"/>
    <w:rsid w:val="5F4616D9"/>
    <w:rsid w:val="617D7F2E"/>
    <w:rsid w:val="6504A62B"/>
    <w:rsid w:val="67380061"/>
    <w:rsid w:val="68986D1C"/>
    <w:rsid w:val="68D3D0C2"/>
    <w:rsid w:val="6C290545"/>
    <w:rsid w:val="6C3DFEAC"/>
    <w:rsid w:val="6DAF2F6B"/>
    <w:rsid w:val="70BF9512"/>
    <w:rsid w:val="70E73AFE"/>
    <w:rsid w:val="7126167D"/>
    <w:rsid w:val="71BC911D"/>
    <w:rsid w:val="71C16AC3"/>
    <w:rsid w:val="73FCCDB2"/>
    <w:rsid w:val="74168369"/>
    <w:rsid w:val="7472C6BA"/>
    <w:rsid w:val="75D2F1C9"/>
    <w:rsid w:val="778CACE1"/>
    <w:rsid w:val="796938EC"/>
    <w:rsid w:val="79693CF3"/>
    <w:rsid w:val="7A8DB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59584"/>
  <w15:chartTrackingRefBased/>
  <w15:docId w15:val="{7B539637-F14D-43B1-A0EC-FB915E3B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15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Title">
    <w:name w:val="Doc Title"/>
    <w:basedOn w:val="Normal"/>
    <w:uiPriority w:val="99"/>
    <w:semiHidden/>
    <w:rsid w:val="74168369"/>
    <w:pPr>
      <w:tabs>
        <w:tab w:val="left" w:pos="360"/>
        <w:tab w:val="left" w:pos="504"/>
        <w:tab w:val="left" w:pos="648"/>
        <w:tab w:val="left" w:pos="720"/>
        <w:tab w:val="left" w:pos="1080"/>
        <w:tab w:val="left" w:pos="1440"/>
        <w:tab w:val="left" w:pos="1800"/>
        <w:tab w:val="left" w:pos="2160"/>
      </w:tabs>
      <w:spacing w:after="120"/>
      <w:contextualSpacing/>
      <w:jc w:val="center"/>
    </w:pPr>
    <w:rPr>
      <w:rFonts w:ascii="Tahoma" w:eastAsiaTheme="minorEastAsia" w:hAnsi="Tahoma" w:cs="Times New Roman"/>
      <w:b/>
      <w:bCs/>
      <w:color w:val="2F5496" w:themeColor="accent1" w:themeShade="BF"/>
      <w:sz w:val="52"/>
      <w:szCs w:val="5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4E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6443DE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C44D9"/>
  </w:style>
  <w:style w:type="character" w:styleId="FollowedHyperlink">
    <w:name w:val="FollowedHyperlink"/>
    <w:basedOn w:val="DefaultParagraphFont"/>
    <w:uiPriority w:val="99"/>
    <w:semiHidden/>
    <w:unhideWhenUsed/>
    <w:rsid w:val="008A0EE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51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F515FC"/>
    <w:rPr>
      <w:rFonts w:ascii="Times New Roman" w:eastAsia="Times New Roman" w:hAnsi="Times New Roman" w:cs="Times New Roman"/>
      <w:b/>
      <w:bCs/>
      <w:kern w:val="36"/>
      <w:sz w:val="48"/>
      <w:szCs w:val="48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084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FF3"/>
  </w:style>
  <w:style w:type="paragraph" w:styleId="Footer">
    <w:name w:val="footer"/>
    <w:basedOn w:val="Normal"/>
    <w:link w:val="FooterChar"/>
    <w:uiPriority w:val="99"/>
    <w:unhideWhenUsed/>
    <w:rsid w:val="00084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FF3"/>
  </w:style>
  <w:style w:type="character" w:styleId="UnresolvedMention">
    <w:name w:val="Unresolved Mention"/>
    <w:basedOn w:val="DefaultParagraphFont"/>
    <w:uiPriority w:val="99"/>
    <w:semiHidden/>
    <w:unhideWhenUsed/>
    <w:rsid w:val="00050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3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hps-ibc.atlassian.net/browse/IBC-4388" TargetMode="External"/><Relationship Id="rId18" Type="http://schemas.openxmlformats.org/officeDocument/2006/relationships/hyperlink" Target="https://hps-ibc.atlassian.net/browse/IBC-4500" TargetMode="External"/><Relationship Id="rId26" Type="http://schemas.openxmlformats.org/officeDocument/2006/relationships/hyperlink" Target="https://hps-ibc.atlassian.net/browse/IBC-4832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hps-ibc.atlassian.net/browse/IBC-4396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hps-ibc.atlassian.net/browse/IBC-4397" TargetMode="External"/><Relationship Id="rId17" Type="http://schemas.openxmlformats.org/officeDocument/2006/relationships/hyperlink" Target="https://hps-ibc.atlassian.net/browse/IBC-4389" TargetMode="External"/><Relationship Id="rId25" Type="http://schemas.openxmlformats.org/officeDocument/2006/relationships/hyperlink" Target="https://hps-ibc.atlassian.net/browse/IBC-4405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hps-ibc.atlassian.net/browse/IBC-4400" TargetMode="External"/><Relationship Id="rId20" Type="http://schemas.openxmlformats.org/officeDocument/2006/relationships/hyperlink" Target="https://hps-ibc.atlassian.net/browse/IBC-4395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s-east-1.console.aws.amazon.com/sqs/v3/home?region=us-east-1" TargetMode="External"/><Relationship Id="rId24" Type="http://schemas.openxmlformats.org/officeDocument/2006/relationships/hyperlink" Target="https://hps-ibc.atlassian.net/browse/IBC-4404" TargetMode="External"/><Relationship Id="rId5" Type="http://schemas.openxmlformats.org/officeDocument/2006/relationships/styles" Target="styles.xml"/><Relationship Id="rId15" Type="http://schemas.openxmlformats.org/officeDocument/2006/relationships/hyperlink" Target="https://hps-ibc.atlassian.net/browse/IBC-4399" TargetMode="External"/><Relationship Id="rId23" Type="http://schemas.openxmlformats.org/officeDocument/2006/relationships/hyperlink" Target="https://hps-ibc.atlassian.net/browse/IBC-4403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lab.com/usthealthproof-ibc/products/integration-plus/applications/product-core/membership/business-adaptor/group-enrollment-xml-controller-adaptor" TargetMode="External"/><Relationship Id="rId19" Type="http://schemas.openxmlformats.org/officeDocument/2006/relationships/hyperlink" Target="https://hps-ibc.atlassian.net/browse/IBC-439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hps-ibc.atlassian.net/browse/IBC-4393" TargetMode="External"/><Relationship Id="rId22" Type="http://schemas.openxmlformats.org/officeDocument/2006/relationships/hyperlink" Target="https://hps-ibc.atlassian.net/browse/IBC-4402" TargetMode="External"/><Relationship Id="rId27" Type="http://schemas.openxmlformats.org/officeDocument/2006/relationships/hyperlink" Target="https://hps-ibc.atlassian.net/browse/IBC-44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aa2157-366a-4165-9bd5-61e26a7c8283" xsi:nil="true"/>
    <lcf76f155ced4ddcb4097134ff3c332f xmlns="ccefca64-0262-4657-92ba-51c845fd9f0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955C637B25F644B7C8CA8AE85F3EDA" ma:contentTypeVersion="13" ma:contentTypeDescription="Create a new document." ma:contentTypeScope="" ma:versionID="7ef3458b75dda4de38e1967f701b835b">
  <xsd:schema xmlns:xsd="http://www.w3.org/2001/XMLSchema" xmlns:xs="http://www.w3.org/2001/XMLSchema" xmlns:p="http://schemas.microsoft.com/office/2006/metadata/properties" xmlns:ns2="97aa2157-366a-4165-9bd5-61e26a7c8283" xmlns:ns3="ccefca64-0262-4657-92ba-51c845fd9f0c" targetNamespace="http://schemas.microsoft.com/office/2006/metadata/properties" ma:root="true" ma:fieldsID="48a914bf3676e4eac8b1447db55d4029" ns2:_="" ns3:_="">
    <xsd:import namespace="97aa2157-366a-4165-9bd5-61e26a7c8283"/>
    <xsd:import namespace="ccefca64-0262-4657-92ba-51c845fd9f0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a2157-366a-4165-9bd5-61e26a7c828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fa2b3e21-369e-4d12-ac3b-487d1be6a8f2}" ma:internalName="TaxCatchAll" ma:showField="CatchAllData" ma:web="97aa2157-366a-4165-9bd5-61e26a7c8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fca64-0262-4657-92ba-51c845fd9f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5551FC-7F4C-45DB-9F47-923185EF3BCA}">
  <ds:schemaRefs>
    <ds:schemaRef ds:uri="http://schemas.microsoft.com/office/2006/metadata/properties"/>
    <ds:schemaRef ds:uri="http://schemas.microsoft.com/office/infopath/2007/PartnerControls"/>
    <ds:schemaRef ds:uri="97aa2157-366a-4165-9bd5-61e26a7c8283"/>
    <ds:schemaRef ds:uri="ccefca64-0262-4657-92ba-51c845fd9f0c"/>
  </ds:schemaRefs>
</ds:datastoreItem>
</file>

<file path=customXml/itemProps2.xml><?xml version="1.0" encoding="utf-8"?>
<ds:datastoreItem xmlns:ds="http://schemas.openxmlformats.org/officeDocument/2006/customXml" ds:itemID="{16C7752F-38F2-442B-A4B6-6EC89EE358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aa2157-366a-4165-9bd5-61e26a7c8283"/>
    <ds:schemaRef ds:uri="ccefca64-0262-4657-92ba-51c845fd9f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A4256D-181F-4368-B6FA-DAE1293DD2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 Varghese(UST,IN)</dc:creator>
  <cp:keywords/>
  <dc:description/>
  <cp:lastModifiedBy>Mariya Shaju Thomas(UST,IN)</cp:lastModifiedBy>
  <cp:revision>3</cp:revision>
  <dcterms:created xsi:type="dcterms:W3CDTF">2024-04-25T07:14:00Z</dcterms:created>
  <dcterms:modified xsi:type="dcterms:W3CDTF">2024-05-16T06:00:00Z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0x0101001D955C637B25F644B7C8CA8AE85F3EDA</vt:lpwstr>
  </property>
  <property fmtid="{D5CDD505-2E9C-101B-9397-08002B2CF9AE}" pid="3" name="MediaServiceImageTags">
    <vt:lpwstr/>
  </property>
</Properties>
</file>