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CF0" w14:textId="6221D737" w:rsidR="002659DA" w:rsidRPr="00E36140" w:rsidRDefault="006C037D" w:rsidP="002659DA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sectPr w:rsidR="002659DA" w:rsidRPr="00E36140" w:rsidSect="002659DA">
          <w:footerReference w:type="even" r:id="rId7"/>
          <w:footerReference w:type="default" r:id="rId8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  <w:r w:rsidRPr="00E36140">
        <w:rPr>
          <w:rFonts w:ascii="Trebuchet MS" w:hAnsi="Trebuchet MS"/>
          <w:b/>
          <w:bCs/>
          <w:color w:val="000000" w:themeColor="text1"/>
          <w:sz w:val="28"/>
          <w:szCs w:val="28"/>
        </w:rPr>
        <w:t>Chad A. Greene, Ph.D.</w:t>
      </w:r>
    </w:p>
    <w:p w14:paraId="5072056E" w14:textId="77777777" w:rsidR="002659DA" w:rsidRPr="00E36140" w:rsidRDefault="006C037D" w:rsidP="002659DA">
      <w:pPr>
        <w:jc w:val="center"/>
        <w:rPr>
          <w:rFonts w:ascii="Trebuchet MS" w:hAnsi="Trebuchet MS"/>
          <w:b/>
          <w:bCs/>
          <w:color w:val="B3011B"/>
          <w:sz w:val="22"/>
          <w:szCs w:val="22"/>
        </w:rPr>
      </w:pPr>
      <w:r w:rsidRPr="00E36140">
        <w:rPr>
          <w:rFonts w:ascii="Trebuchet MS" w:hAnsi="Trebuchet MS"/>
          <w:b/>
          <w:bCs/>
          <w:color w:val="B3011B"/>
          <w:sz w:val="22"/>
          <w:szCs w:val="22"/>
        </w:rPr>
        <w:t>NASA / Jet Propulsion Laboratory</w:t>
      </w:r>
    </w:p>
    <w:p w14:paraId="0C440277" w14:textId="3E255467" w:rsidR="006C037D" w:rsidRPr="00E36140" w:rsidRDefault="00181CD7" w:rsidP="00AB3455">
      <w:pPr>
        <w:jc w:val="center"/>
        <w:rPr>
          <w:sz w:val="21"/>
          <w:szCs w:val="21"/>
        </w:rPr>
      </w:pPr>
      <w:hyperlink r:id="rId9" w:history="1"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chad@chadagreene.com</w:t>
        </w:r>
      </w:hyperlink>
      <w:r w:rsidR="002659DA" w:rsidRPr="00E36140">
        <w:rPr>
          <w:color w:val="066A99"/>
          <w:sz w:val="21"/>
          <w:szCs w:val="21"/>
        </w:rPr>
        <w:t xml:space="preserve"> </w:t>
      </w:r>
      <w:r w:rsidR="002659DA" w:rsidRPr="00E36140">
        <w:rPr>
          <w:sz w:val="21"/>
          <w:szCs w:val="21"/>
        </w:rPr>
        <w:t xml:space="preserve">| </w:t>
      </w:r>
      <w:hyperlink r:id="rId10" w:history="1"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github.com/</w:t>
        </w:r>
        <w:proofErr w:type="spellStart"/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chadagreene</w:t>
        </w:r>
        <w:proofErr w:type="spellEnd"/>
      </w:hyperlink>
    </w:p>
    <w:p w14:paraId="54517447" w14:textId="77777777" w:rsidR="002659DA" w:rsidRPr="00E36140" w:rsidRDefault="002659DA" w:rsidP="002659DA">
      <w:pPr>
        <w:jc w:val="center"/>
        <w:rPr>
          <w:rFonts w:cstheme="minorHAnsi"/>
          <w:color w:val="0B120B"/>
          <w:sz w:val="20"/>
          <w:szCs w:val="20"/>
        </w:rPr>
      </w:pPr>
    </w:p>
    <w:p w14:paraId="0C8B70FA" w14:textId="281F501F" w:rsidR="002659DA" w:rsidRPr="00E36140" w:rsidRDefault="002659DA" w:rsidP="002659DA">
      <w:pPr>
        <w:jc w:val="center"/>
        <w:rPr>
          <w:rFonts w:ascii="Trebuchet MS" w:hAnsi="Trebuchet MS"/>
          <w:b/>
          <w:bCs/>
          <w:color w:val="0B120B"/>
          <w:sz w:val="26"/>
          <w:szCs w:val="26"/>
        </w:rPr>
        <w:sectPr w:rsidR="002659DA" w:rsidRPr="00E36140" w:rsidSect="002659DA">
          <w:type w:val="continuous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</w:p>
    <w:p w14:paraId="50A24FAB" w14:textId="77777777" w:rsidR="00C033EA" w:rsidRPr="00E36140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Education</w:t>
      </w:r>
    </w:p>
    <w:p w14:paraId="7DD73ABE" w14:textId="4E295D1C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Ph.D.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2017</w:t>
      </w:r>
      <w:r w:rsidR="00E955F4" w:rsidRPr="00E36140">
        <w:rPr>
          <w:rFonts w:ascii="Cambria" w:hAnsi="Cambria"/>
          <w:color w:val="000000" w:themeColor="text1"/>
          <w:sz w:val="21"/>
          <w:szCs w:val="21"/>
        </w:rPr>
        <w:t>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Geological Sciences,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44F5933E" w14:textId="7FD903A4" w:rsidR="00C033EA" w:rsidRPr="00E36140" w:rsidRDefault="00C033EA" w:rsidP="006F431B">
      <w:pPr>
        <w:spacing w:after="40"/>
        <w:rPr>
          <w:rStyle w:val="FollowedHyperlink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2010, Mechanical Engineering,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1C1E940F" w14:textId="10915418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B.S.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>2007,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Mechanical Engineering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 xml:space="preserve"> with honors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Virginia Commonwealth University</w:t>
      </w:r>
      <w:r w:rsidR="00DF6CA2" w:rsidRPr="00E36140">
        <w:rPr>
          <w:rFonts w:ascii="Cambria" w:hAnsi="Cambria"/>
          <w:i/>
          <w:iCs/>
          <w:color w:val="000000" w:themeColor="text1"/>
          <w:sz w:val="21"/>
          <w:szCs w:val="21"/>
        </w:rPr>
        <w:br/>
      </w:r>
    </w:p>
    <w:p w14:paraId="7AAC9B23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Professional Experience</w:t>
      </w:r>
    </w:p>
    <w:p w14:paraId="751525C3" w14:textId="6F8FBD9F" w:rsidR="00DF6CA2" w:rsidRPr="00E36140" w:rsidRDefault="00865016" w:rsidP="00865016">
      <w:pPr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Dr. Greene is a </w:t>
      </w:r>
      <w:r w:rsidR="00240EEA">
        <w:rPr>
          <w:rFonts w:ascii="Cambria" w:hAnsi="Cambria"/>
          <w:color w:val="000000" w:themeColor="text1"/>
          <w:sz w:val="21"/>
          <w:szCs w:val="21"/>
        </w:rPr>
        <w:t xml:space="preserve">satellite </w:t>
      </w:r>
      <w:r w:rsidR="00B364B2" w:rsidRPr="00E36140">
        <w:rPr>
          <w:rFonts w:ascii="Cambria" w:hAnsi="Cambria"/>
          <w:color w:val="000000" w:themeColor="text1"/>
          <w:sz w:val="21"/>
          <w:szCs w:val="21"/>
        </w:rPr>
        <w:t>remote sensing and machine learning specialist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in the Sea Level and Ice group under the Earth Science Section at JPL/Caltech, where he is a member of the NASA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MEaSUREs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ITS_LIVE Earth data development team. He has conducted multiple seasons of airborne geophysical surveys in Antarctica and has carried out ship-based science in the Arctic, the Gulf of Mexico, and the Baltic Sea. </w:t>
      </w:r>
      <w:r w:rsidR="004F72E4">
        <w:rPr>
          <w:rFonts w:ascii="Cambria" w:hAnsi="Cambria"/>
          <w:color w:val="000000" w:themeColor="text1"/>
          <w:sz w:val="21"/>
          <w:szCs w:val="21"/>
        </w:rPr>
        <w:t>Dr.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is a prolific coder with a passion for thorough documentation, creator of many MATLAB toolboxes, and he serves on the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Community Advisory Board. He has also served as editor of 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Proceedings of the National Academy of Sciences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  <w:r w:rsidR="00DF6CA2" w:rsidRPr="00E36140">
        <w:rPr>
          <w:rFonts w:ascii="Cambria" w:hAnsi="Cambria"/>
          <w:color w:val="000000" w:themeColor="text1"/>
          <w:sz w:val="21"/>
          <w:szCs w:val="21"/>
        </w:rPr>
        <w:br/>
      </w:r>
    </w:p>
    <w:p w14:paraId="00EC409C" w14:textId="77777777" w:rsidR="003E5624" w:rsidRPr="00E36140" w:rsidRDefault="003E5624" w:rsidP="003E5624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Peer-Reviewed Publications</w:t>
      </w:r>
    </w:p>
    <w:p w14:paraId="340148B7" w14:textId="174F8B4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F. Paolo, A.S. Gardner,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Recent slowdown in rates of West Antarctic ice shelf thinning, </w:t>
      </w:r>
      <w:r w:rsidR="006110A7">
        <w:rPr>
          <w:rFonts w:ascii="Cambria" w:hAnsi="Cambria"/>
          <w:i/>
          <w:iCs/>
          <w:color w:val="000000" w:themeColor="text1"/>
          <w:sz w:val="21"/>
          <w:szCs w:val="21"/>
        </w:rPr>
        <w:t>Nature Geoscience</w:t>
      </w:r>
      <w:r w:rsidR="006110A7">
        <w:rPr>
          <w:rFonts w:ascii="Cambria" w:hAnsi="Cambria"/>
          <w:color w:val="000000" w:themeColor="text1"/>
          <w:sz w:val="21"/>
          <w:szCs w:val="21"/>
        </w:rPr>
        <w:t xml:space="preserve"> (in review).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</w:p>
    <w:p w14:paraId="72BF658B" w14:textId="07F2C331" w:rsidR="00A54AA7" w:rsidRPr="006110A7" w:rsidRDefault="00A54AA7" w:rsidP="00A54AA7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A.S. Gardner, N-J Schlegel, A.D. Fraser. Antarctic calving loss rivals ice shelf thinning, </w:t>
      </w:r>
      <w:r>
        <w:rPr>
          <w:rFonts w:ascii="Cambria" w:hAnsi="Cambria"/>
          <w:i/>
          <w:iCs/>
          <w:color w:val="000000" w:themeColor="text1"/>
          <w:sz w:val="21"/>
          <w:szCs w:val="21"/>
        </w:rPr>
        <w:t>Nature,</w:t>
      </w:r>
      <w:r w:rsidRPr="00A54AA7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240EEA">
        <w:rPr>
          <w:rFonts w:ascii="Cambria" w:hAnsi="Cambria"/>
          <w:color w:val="000000" w:themeColor="text1"/>
          <w:sz w:val="21"/>
          <w:szCs w:val="21"/>
        </w:rPr>
        <w:t>(in press)</w:t>
      </w:r>
      <w:r>
        <w:rPr>
          <w:rFonts w:ascii="Cambria" w:hAnsi="Cambria"/>
          <w:color w:val="000000" w:themeColor="text1"/>
          <w:sz w:val="21"/>
          <w:szCs w:val="21"/>
        </w:rPr>
        <w:t>.</w:t>
      </w:r>
    </w:p>
    <w:p w14:paraId="304F6A4F" w14:textId="328131A0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>Y. Nakayama,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C.A. Greene,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Antarctic Slope Current modulates ocean heat intrusions towards Totten Glacier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Geophysical Research Letters</w:t>
      </w:r>
      <w:r w:rsidRPr="00E36140">
        <w:rPr>
          <w:rFonts w:ascii="Cambria" w:hAnsi="Cambria"/>
          <w:color w:val="000000" w:themeColor="text1"/>
          <w:sz w:val="21"/>
          <w:szCs w:val="21"/>
        </w:rPr>
        <w:t>, 2021.</w:t>
      </w:r>
    </w:p>
    <w:p w14:paraId="71AE3160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A.S. Gardner, L.C. Andrews. </w:t>
      </w:r>
      <w:hyperlink r:id="rId1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Detecting seasonal ice dynamics in satellite images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42A91BCF" w14:textId="07418CBE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W. Wei, D.D. </w:t>
      </w:r>
      <w:proofErr w:type="gramStart"/>
      <w:r w:rsidRPr="00E36140">
        <w:rPr>
          <w:rFonts w:ascii="Cambria" w:hAnsi="Cambria"/>
          <w:color w:val="000000" w:themeColor="text1"/>
          <w:sz w:val="21"/>
          <w:szCs w:val="21"/>
        </w:rPr>
        <w:t>Blankenship,</w:t>
      </w:r>
      <w:r w:rsidR="006110A7">
        <w:rPr>
          <w:rFonts w:ascii="Cambria" w:hAnsi="Cambria"/>
          <w:color w:val="000000" w:themeColor="text1"/>
          <w:sz w:val="21"/>
          <w:szCs w:val="21"/>
        </w:rPr>
        <w:t>…</w:t>
      </w:r>
      <w:proofErr w:type="gramEnd"/>
      <w:r w:rsidR="00926846">
        <w:rPr>
          <w:rFonts w:ascii="Cambria" w:hAnsi="Cambria"/>
          <w:color w:val="000000" w:themeColor="text1"/>
          <w:sz w:val="21"/>
          <w:szCs w:val="21"/>
        </w:rPr>
        <w:t>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hyperlink r:id="rId13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Getz Ice Shelf melt enhanced by freshwater discharge from beneath the West Antarctic Ice Sheet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6C9CB408" w14:textId="619F2CA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K.A. Kearney, </w:t>
      </w:r>
      <w:r w:rsidR="006110A7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The Climate Data Toolbox for MATLAB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Geochemistry, Geophysics, Geosystems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52B37CF5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5" w:history="1">
        <w:r w:rsidRPr="00E36140">
          <w:rPr>
            <w:rStyle w:val="Hyperlink"/>
            <w:rFonts w:ascii="Cambria" w:hAnsi="Cambria"/>
            <w:color w:val="000000" w:themeColor="text1"/>
            <w:sz w:val="21"/>
            <w:szCs w:val="21"/>
            <w:u w:val="none"/>
          </w:rPr>
          <w:t>It’s time to shift emphasis away from code sharing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Eos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4ACDAC21" w14:textId="55EB2866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926846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1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Seasonal dynamics of Totten Ice Shelf controlled by sea ice buttressing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4F5141C2" w14:textId="3979B40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C.F. Dow, W.S. Lee, J.S. Greenbaum,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17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Basal channels drive active surface hydrology and transverse ice-shelf fracture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7B548C29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D.D. Blankenship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18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 Method of Repeat Photoclinometry for Detecting Kilometer-Scale Ice Sheet Surface Evolution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IEEE Transactions on Geoscience and Remote Sensing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7591F52E" w14:textId="1A375DFF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926846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9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Wind causes Totten Ice Shelf melt and acceleration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7B77E250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D.D. Blankenship. </w:t>
      </w:r>
      <w:hyperlink r:id="rId20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 xml:space="preserve">Antarctic Mapping Tools for </w:t>
        </w:r>
        <w:proofErr w:type="spellStart"/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Matlab</w:t>
        </w:r>
        <w:proofErr w:type="spellEnd"/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Computers &amp; Geosciences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413219F6" w14:textId="591DBF53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K.M.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Thyng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6110A7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2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True colors of oceanography: Guidelines for effective and accurate colormap selection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Oceanography</w:t>
      </w:r>
      <w:r w:rsidRPr="00E36140">
        <w:rPr>
          <w:rFonts w:ascii="Cambria" w:hAnsi="Cambria"/>
          <w:color w:val="000000" w:themeColor="text1"/>
          <w:sz w:val="21"/>
          <w:szCs w:val="21"/>
        </w:rPr>
        <w:t>, 2016.</w:t>
      </w:r>
    </w:p>
    <w:p w14:paraId="3A1AD8CB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meadows provide an acoustic refuge for estuarine fish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Marine Ecology Progress Series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2013.</w:t>
      </w:r>
    </w:p>
    <w:p w14:paraId="32FBC933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P.S. Wilson. </w:t>
      </w:r>
      <w:hyperlink r:id="rId23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Laboratory investigation of a passive acoustic method for measurement of underwater gas seep ebullition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the Acoustical Society of America</w:t>
      </w:r>
      <w:r w:rsidRPr="00E36140">
        <w:rPr>
          <w:rFonts w:ascii="Cambria" w:hAnsi="Cambria"/>
          <w:color w:val="000000" w:themeColor="text1"/>
          <w:sz w:val="21"/>
          <w:szCs w:val="21"/>
        </w:rPr>
        <w:t>, 2011.</w:t>
      </w:r>
    </w:p>
    <w:p w14:paraId="0062811F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leaves in 3-D: Using computed tomography and low-frequency acoustics to investigate the material properties of seagrass tissue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Experimental Marine Biology and Ecology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2010. </w:t>
      </w:r>
    </w:p>
    <w:p w14:paraId="667BDA72" w14:textId="77777777" w:rsidR="00926846" w:rsidRDefault="00926846">
      <w:pPr>
        <w:rPr>
          <w:rFonts w:ascii="Cambria" w:hAnsi="Cambria"/>
          <w:b/>
          <w:bCs/>
          <w:smallCaps/>
          <w:color w:val="B3011B"/>
          <w:sz w:val="21"/>
          <w:szCs w:val="21"/>
        </w:rPr>
      </w:pPr>
      <w:r>
        <w:rPr>
          <w:rFonts w:ascii="Cambria" w:hAnsi="Cambria"/>
          <w:b/>
          <w:bCs/>
          <w:smallCaps/>
          <w:color w:val="B3011B"/>
          <w:sz w:val="21"/>
          <w:szCs w:val="21"/>
        </w:rPr>
        <w:br w:type="page"/>
      </w:r>
    </w:p>
    <w:p w14:paraId="47E23FB3" w14:textId="0733BA39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lastRenderedPageBreak/>
        <w:t>Employment History</w:t>
      </w:r>
    </w:p>
    <w:p w14:paraId="4DB28E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Jet Propulsion Laboratory </w:t>
      </w:r>
      <w:r w:rsidRPr="00E36140">
        <w:rPr>
          <w:rFonts w:ascii="Cambria" w:hAnsi="Cambria"/>
          <w:color w:val="000000" w:themeColor="text1"/>
          <w:sz w:val="21"/>
          <w:szCs w:val="21"/>
        </w:rPr>
        <w:t>Pasadena, 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Postdoctoral Research Fellow: Feb. 2019 to present</w:t>
      </w:r>
    </w:p>
    <w:p w14:paraId="560C8BE8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Institute for Geophysics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Research Engineering/Scientist: Sept. 2015 to Feb. 2019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&amp; Teaching Assistant:  Aug. 2011 to Sept. 2015</w:t>
      </w:r>
    </w:p>
    <w:p w14:paraId="3A6022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Applied Research Laboratories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Assistant: Jun. 2007 to Aug. 2011</w:t>
      </w:r>
    </w:p>
    <w:p w14:paraId="151336E2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</w:t>
      </w:r>
      <w:r w:rsidRPr="00E36140">
        <w:rPr>
          <w:rFonts w:ascii="Cambria" w:hAnsi="Cambria"/>
          <w:color w:val="000000" w:themeColor="text1"/>
          <w:sz w:val="21"/>
          <w:szCs w:val="21"/>
        </w:rPr>
        <w:t>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Teaching Assistant: Jan. 2007 to May 2007 </w:t>
      </w:r>
    </w:p>
    <w:p w14:paraId="53DADDA9" w14:textId="3FD704B0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Federal Reserve Bank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Currency Systems Engineer Intern: May 2006 to Aug. 2006</w:t>
      </w:r>
    </w:p>
    <w:p w14:paraId="530E83CF" w14:textId="77777777" w:rsidR="00926846" w:rsidRPr="00E36140" w:rsidRDefault="00926846" w:rsidP="00926846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Field Work</w:t>
      </w:r>
    </w:p>
    <w:p w14:paraId="6EE3797B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Casey Station </w:t>
      </w:r>
      <w:r w:rsidRPr="00E36140">
        <w:rPr>
          <w:rFonts w:ascii="Cambria" w:hAnsi="Cambria"/>
          <w:color w:val="000000" w:themeColor="text1"/>
          <w:sz w:val="21"/>
          <w:szCs w:val="21"/>
        </w:rPr>
        <w:t>Wilkes Land, Antarctica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Airborne surveys: Dec. 2017 to Feb 2018 </w:t>
      </w:r>
    </w:p>
    <w:p w14:paraId="27B8695C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Byrd Field Camp </w:t>
      </w:r>
      <w:r w:rsidRPr="00E36140">
        <w:rPr>
          <w:rFonts w:ascii="Cambria" w:hAnsi="Cambria"/>
          <w:color w:val="000000" w:themeColor="text1"/>
          <w:sz w:val="21"/>
          <w:szCs w:val="21"/>
        </w:rPr>
        <w:t>Marie Byrd Land, Antarctica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Airborne surveys: Dec. 2012 to Feb 2013</w:t>
      </w:r>
    </w:p>
    <w:p w14:paraId="68AEA3B2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Gulf of Mexico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Port Aransas,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Marine acoustic habitat measurements: 2009 to 2011 </w:t>
      </w:r>
    </w:p>
    <w:p w14:paraId="0ECAC320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Lake Travis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Underwater sound abatement tests: 2009 to 2010 </w:t>
      </w:r>
    </w:p>
    <w:p w14:paraId="13AC65D7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Eckernförde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Bay </w:t>
      </w:r>
      <w:r w:rsidRPr="00E36140">
        <w:rPr>
          <w:rFonts w:ascii="Cambria" w:hAnsi="Cambria"/>
          <w:color w:val="000000" w:themeColor="text1"/>
          <w:sz w:val="21"/>
          <w:szCs w:val="21"/>
        </w:rPr>
        <w:t>Kiel, Germany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Sediment acoustics survey: Jun 2010 to Jul 2020 </w:t>
      </w:r>
    </w:p>
    <w:p w14:paraId="57CB99F5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Stennis Space Center </w:t>
      </w:r>
      <w:r w:rsidRPr="00E36140">
        <w:rPr>
          <w:rFonts w:ascii="Cambria" w:hAnsi="Cambria"/>
          <w:color w:val="000000" w:themeColor="text1"/>
          <w:sz w:val="21"/>
          <w:szCs w:val="21"/>
        </w:rPr>
        <w:t>Hancock, MS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Sediment acoustics experiments: Jun 2008 &amp; May 2010</w:t>
      </w:r>
    </w:p>
    <w:p w14:paraId="38DE3654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Beaufort Sea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Arctic Ocean 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USCG Polar Sea expedition Sept 2009 to Oct 2009</w:t>
      </w:r>
    </w:p>
    <w:p w14:paraId="4E8C4226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Awards, Accreditations, &amp; Accomplishments</w:t>
      </w:r>
    </w:p>
    <w:p w14:paraId="75D279F4" w14:textId="58953730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Postdoctoral Program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2019–present </w:t>
      </w:r>
    </w:p>
    <w:p w14:paraId="269D70CA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National Science Foundation Early Career Scientist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June 2018</w:t>
      </w:r>
    </w:p>
    <w:p w14:paraId="00FCC5A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Young Investigator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2016</w:t>
      </w:r>
    </w:p>
    <w:p w14:paraId="7C369FE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Institute for Geophysics Outstanding Graduate Student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May 2016</w:t>
      </w:r>
    </w:p>
    <w:p w14:paraId="56A2639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(MATLAB) Award for Outstanding Contributions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2015 </w:t>
      </w:r>
    </w:p>
    <w:p w14:paraId="2ED4C160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File Exchange Pick-of-the-Week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2012, July 2013, July 2014</w:t>
      </w:r>
    </w:p>
    <w:p w14:paraId="330B47F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United States Congressional Antarctic Service Medal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2013 </w:t>
      </w:r>
    </w:p>
    <w:p w14:paraId="52D451CD" w14:textId="555FE11B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College of Engineering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>2007–2008.</w:t>
      </w:r>
    </w:p>
    <w:p w14:paraId="36531079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NCEES Fundamentals of Engineering Exam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passed 2007 </w:t>
      </w:r>
    </w:p>
    <w:p w14:paraId="2BABB41F" w14:textId="24A57538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Wright Merit Scholarship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2002–2007 </w:t>
      </w:r>
    </w:p>
    <w:p w14:paraId="7529CBA5" w14:textId="4C023C8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Dean’s List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2003–2005 </w:t>
      </w:r>
    </w:p>
    <w:p w14:paraId="5F767698" w14:textId="79F5703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Honors Program </w:t>
      </w:r>
      <w:r w:rsidRPr="00E36140">
        <w:rPr>
          <w:rFonts w:ascii="Cambria" w:hAnsi="Cambria"/>
          <w:color w:val="000000" w:themeColor="text1"/>
          <w:sz w:val="21"/>
          <w:szCs w:val="21"/>
        </w:rPr>
        <w:t>2002–2005</w:t>
      </w:r>
    </w:p>
    <w:p w14:paraId="5EB0969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Bicycled self-supported over 4200 miles from Oregon to North Carolina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2005 </w:t>
      </w:r>
    </w:p>
    <w:p w14:paraId="378DCB8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Eagle Scout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 </w:t>
      </w:r>
    </w:p>
    <w:p w14:paraId="5A88C662" w14:textId="47515C52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Virginia State Certified Emergency Medical Technician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</w:t>
      </w:r>
    </w:p>
    <w:p w14:paraId="0BDACE91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In the News</w:t>
      </w:r>
    </w:p>
    <w:p w14:paraId="64333CC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2018: </w:t>
      </w:r>
      <w:hyperlink r:id="rId25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Why Are Glaciers Melting from the Bottom? It’s Complicated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1CB0AA84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</w:t>
      </w:r>
      <w:hyperlink r:id="rId2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How Wind Might Nudge a Sleeping Giant in Antarctica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45683160" w14:textId="5EDD6389" w:rsidR="00865016" w:rsidRPr="003E5624" w:rsidRDefault="00865016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Wired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27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For Scientists Predicting Sea Level Rise, Wind is the Biggest Unknown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17FA60C7" w14:textId="229DCD1E" w:rsidR="00C033EA" w:rsidRPr="00E36140" w:rsidRDefault="00C033EA" w:rsidP="00192AEE">
      <w:pPr>
        <w:rPr>
          <w:rFonts w:ascii="Cambria" w:hAnsi="Cambria"/>
          <w:color w:val="0B120B"/>
          <w:sz w:val="21"/>
          <w:szCs w:val="21"/>
        </w:rPr>
      </w:pPr>
    </w:p>
    <w:sectPr w:rsidR="00C033EA" w:rsidRPr="00E36140" w:rsidSect="002659DA">
      <w:type w:val="continuous"/>
      <w:pgSz w:w="12240" w:h="15840"/>
      <w:pgMar w:top="720" w:right="1440" w:bottom="864" w:left="1440" w:header="57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11B2" w14:textId="77777777" w:rsidR="00181CD7" w:rsidRDefault="00181CD7">
      <w:r>
        <w:separator/>
      </w:r>
    </w:p>
  </w:endnote>
  <w:endnote w:type="continuationSeparator" w:id="0">
    <w:p w14:paraId="3B47E6F5" w14:textId="77777777" w:rsidR="00181CD7" w:rsidRDefault="0018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0A7E" w14:textId="77777777" w:rsidR="000F7B69" w:rsidRDefault="0086245F" w:rsidP="004E7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B7F68" w14:textId="77777777" w:rsidR="000F7B69" w:rsidRDefault="00181CD7" w:rsidP="008F58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896" w14:textId="6B75213F" w:rsidR="00A77CAB" w:rsidRPr="00663D42" w:rsidRDefault="00CB74E8" w:rsidP="00A77CAB">
    <w:pPr>
      <w:pStyle w:val="Footer"/>
      <w:jc w:val="center"/>
      <w:rPr>
        <w:rFonts w:ascii="Trebuchet MS" w:hAnsi="Trebuchet MS"/>
        <w:i/>
        <w:iCs/>
        <w:color w:val="6D7275"/>
        <w:sz w:val="21"/>
        <w:szCs w:val="21"/>
        <w:lang w:val="en-US"/>
      </w:rPr>
    </w:pP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>Chad A. Greene, Ph.D.</w:t>
    </w:r>
    <w:r w:rsidR="00A77CAB"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 xml:space="preserve"> | 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begin"/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instrText xml:space="preserve"> DATE \@ "MMMM d, yyyy" </w:instrTex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separate"/>
    </w:r>
    <w:r w:rsidR="00240EEA">
      <w:rPr>
        <w:rFonts w:ascii="Trebuchet MS" w:hAnsi="Trebuchet MS"/>
        <w:i/>
        <w:iCs/>
        <w:noProof/>
        <w:color w:val="6D7275"/>
        <w:sz w:val="21"/>
        <w:szCs w:val="21"/>
        <w:lang w:val="en-US"/>
      </w:rPr>
      <w:t>May 16, 2022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D43D" w14:textId="77777777" w:rsidR="00181CD7" w:rsidRDefault="00181CD7">
      <w:r>
        <w:separator/>
      </w:r>
    </w:p>
  </w:footnote>
  <w:footnote w:type="continuationSeparator" w:id="0">
    <w:p w14:paraId="061EACC8" w14:textId="77777777" w:rsidR="00181CD7" w:rsidRDefault="00181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085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AC1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C88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3C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08BB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270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C08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20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02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E5F41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30D7E"/>
    <w:multiLevelType w:val="hybridMultilevel"/>
    <w:tmpl w:val="B380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2CD1"/>
    <w:multiLevelType w:val="hybridMultilevel"/>
    <w:tmpl w:val="9FB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4719"/>
    <w:multiLevelType w:val="hybridMultilevel"/>
    <w:tmpl w:val="A8762BBC"/>
    <w:lvl w:ilvl="0" w:tplc="21F07234">
      <w:start w:val="1"/>
      <w:numFmt w:val="bullet"/>
      <w:pStyle w:val="ResumeBulletRS12"/>
      <w:lvlText w:val="•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430AE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522DD"/>
    <w:multiLevelType w:val="hybridMultilevel"/>
    <w:tmpl w:val="572E124A"/>
    <w:lvl w:ilvl="0" w:tplc="1382B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545D44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3644664">
    <w:abstractNumId w:val="15"/>
  </w:num>
  <w:num w:numId="2" w16cid:durableId="1176381056">
    <w:abstractNumId w:val="12"/>
  </w:num>
  <w:num w:numId="3" w16cid:durableId="1971667449">
    <w:abstractNumId w:val="13"/>
  </w:num>
  <w:num w:numId="4" w16cid:durableId="274943332">
    <w:abstractNumId w:val="14"/>
  </w:num>
  <w:num w:numId="5" w16cid:durableId="1513303170">
    <w:abstractNumId w:val="10"/>
  </w:num>
  <w:num w:numId="6" w16cid:durableId="553320984">
    <w:abstractNumId w:val="11"/>
  </w:num>
  <w:num w:numId="7" w16cid:durableId="878935322">
    <w:abstractNumId w:val="0"/>
  </w:num>
  <w:num w:numId="8" w16cid:durableId="714281815">
    <w:abstractNumId w:val="1"/>
  </w:num>
  <w:num w:numId="9" w16cid:durableId="1820148964">
    <w:abstractNumId w:val="2"/>
  </w:num>
  <w:num w:numId="10" w16cid:durableId="1552956897">
    <w:abstractNumId w:val="3"/>
  </w:num>
  <w:num w:numId="11" w16cid:durableId="907346026">
    <w:abstractNumId w:val="8"/>
  </w:num>
  <w:num w:numId="12" w16cid:durableId="2095395145">
    <w:abstractNumId w:val="4"/>
  </w:num>
  <w:num w:numId="13" w16cid:durableId="932740391">
    <w:abstractNumId w:val="5"/>
  </w:num>
  <w:num w:numId="14" w16cid:durableId="1615284008">
    <w:abstractNumId w:val="6"/>
  </w:num>
  <w:num w:numId="15" w16cid:durableId="663095625">
    <w:abstractNumId w:val="7"/>
  </w:num>
  <w:num w:numId="16" w16cid:durableId="1365053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1"/>
    <w:rsid w:val="00007DE2"/>
    <w:rsid w:val="000D4541"/>
    <w:rsid w:val="0010618A"/>
    <w:rsid w:val="001147A9"/>
    <w:rsid w:val="0014365E"/>
    <w:rsid w:val="00160CC0"/>
    <w:rsid w:val="00181CD7"/>
    <w:rsid w:val="00182E29"/>
    <w:rsid w:val="00186F76"/>
    <w:rsid w:val="00192AEE"/>
    <w:rsid w:val="001D2E47"/>
    <w:rsid w:val="00221067"/>
    <w:rsid w:val="00240EEA"/>
    <w:rsid w:val="00255F24"/>
    <w:rsid w:val="002659DA"/>
    <w:rsid w:val="002A3988"/>
    <w:rsid w:val="002E4291"/>
    <w:rsid w:val="00332510"/>
    <w:rsid w:val="00371CAB"/>
    <w:rsid w:val="003E5624"/>
    <w:rsid w:val="00475D09"/>
    <w:rsid w:val="004875E9"/>
    <w:rsid w:val="004B73ED"/>
    <w:rsid w:val="004F72E4"/>
    <w:rsid w:val="00504A4E"/>
    <w:rsid w:val="00534889"/>
    <w:rsid w:val="00561946"/>
    <w:rsid w:val="00595DBE"/>
    <w:rsid w:val="00602A80"/>
    <w:rsid w:val="006110A7"/>
    <w:rsid w:val="006250E0"/>
    <w:rsid w:val="0064561B"/>
    <w:rsid w:val="00660699"/>
    <w:rsid w:val="00663D42"/>
    <w:rsid w:val="006B4BE3"/>
    <w:rsid w:val="006C037D"/>
    <w:rsid w:val="006D683F"/>
    <w:rsid w:val="006E5DA7"/>
    <w:rsid w:val="006F2585"/>
    <w:rsid w:val="006F431B"/>
    <w:rsid w:val="007015C0"/>
    <w:rsid w:val="00706B66"/>
    <w:rsid w:val="00740902"/>
    <w:rsid w:val="0074700F"/>
    <w:rsid w:val="0086245F"/>
    <w:rsid w:val="00865016"/>
    <w:rsid w:val="00880F31"/>
    <w:rsid w:val="008A7A1A"/>
    <w:rsid w:val="008E48D7"/>
    <w:rsid w:val="00926846"/>
    <w:rsid w:val="00942DC9"/>
    <w:rsid w:val="0097225F"/>
    <w:rsid w:val="00A23766"/>
    <w:rsid w:val="00A54AA7"/>
    <w:rsid w:val="00A6746B"/>
    <w:rsid w:val="00A77CAB"/>
    <w:rsid w:val="00A90E8F"/>
    <w:rsid w:val="00A957C9"/>
    <w:rsid w:val="00A95C32"/>
    <w:rsid w:val="00AB344C"/>
    <w:rsid w:val="00AB3455"/>
    <w:rsid w:val="00B364B2"/>
    <w:rsid w:val="00B43222"/>
    <w:rsid w:val="00B646B3"/>
    <w:rsid w:val="00B8594A"/>
    <w:rsid w:val="00B92D7E"/>
    <w:rsid w:val="00BD4213"/>
    <w:rsid w:val="00C033EA"/>
    <w:rsid w:val="00C06139"/>
    <w:rsid w:val="00C162E5"/>
    <w:rsid w:val="00C23AED"/>
    <w:rsid w:val="00C43D9A"/>
    <w:rsid w:val="00C759F6"/>
    <w:rsid w:val="00C81EAC"/>
    <w:rsid w:val="00C93A15"/>
    <w:rsid w:val="00CA23EF"/>
    <w:rsid w:val="00CB74E8"/>
    <w:rsid w:val="00CF5B49"/>
    <w:rsid w:val="00D00FFD"/>
    <w:rsid w:val="00D1392D"/>
    <w:rsid w:val="00D64EA8"/>
    <w:rsid w:val="00D64EC0"/>
    <w:rsid w:val="00D83689"/>
    <w:rsid w:val="00DB0231"/>
    <w:rsid w:val="00DD3429"/>
    <w:rsid w:val="00DE0C7E"/>
    <w:rsid w:val="00DF6CA2"/>
    <w:rsid w:val="00E36140"/>
    <w:rsid w:val="00E50AA8"/>
    <w:rsid w:val="00E57328"/>
    <w:rsid w:val="00E620BA"/>
    <w:rsid w:val="00E955F4"/>
    <w:rsid w:val="00F643B9"/>
    <w:rsid w:val="00F75B7E"/>
    <w:rsid w:val="00F77379"/>
    <w:rsid w:val="00FA5AF1"/>
    <w:rsid w:val="00FE4F3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564"/>
  <w15:chartTrackingRefBased/>
  <w15:docId w15:val="{ED665879-AA91-8342-8B1A-AB957F6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RS">
    <w:name w:val="Table Heading_RS"/>
    <w:next w:val="TableTextRS"/>
    <w:rsid w:val="00D83689"/>
    <w:pPr>
      <w:suppressAutoHyphens/>
      <w:spacing w:line="200" w:lineRule="exact"/>
      <w:jc w:val="center"/>
    </w:pPr>
    <w:rPr>
      <w:rFonts w:ascii="Arial Narrow" w:eastAsia="Arial Unicode MS" w:hAnsi="Arial Narrow" w:cs="Times New Roman"/>
      <w:b/>
      <w:sz w:val="20"/>
      <w:szCs w:val="16"/>
    </w:rPr>
  </w:style>
  <w:style w:type="paragraph" w:customStyle="1" w:styleId="TableTextRS">
    <w:name w:val="Table Text_RS"/>
    <w:rsid w:val="00D83689"/>
    <w:pPr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paragraph" w:customStyle="1" w:styleId="TableFootnoteRS">
    <w:name w:val="Table Footnote_RS"/>
    <w:link w:val="TableFootnoteRSChar"/>
    <w:rsid w:val="00D83689"/>
    <w:pPr>
      <w:suppressAutoHyphens/>
      <w:spacing w:before="20" w:after="20" w:line="220" w:lineRule="exact"/>
    </w:pPr>
    <w:rPr>
      <w:rFonts w:ascii="Arial Narrow" w:eastAsia="Arial Unicode MS" w:hAnsi="Arial Narrow" w:cs="Times New Roman"/>
      <w:i/>
      <w:sz w:val="20"/>
      <w:szCs w:val="16"/>
    </w:rPr>
  </w:style>
  <w:style w:type="character" w:customStyle="1" w:styleId="TableFootnoteRSChar">
    <w:name w:val="Table Footnote_RS Char"/>
    <w:link w:val="TableFootnoteRS"/>
    <w:rsid w:val="00D83689"/>
    <w:rPr>
      <w:rFonts w:ascii="Arial Narrow" w:eastAsia="Arial Unicode MS" w:hAnsi="Arial Narrow" w:cs="Times New Roman"/>
      <w:i/>
      <w:sz w:val="20"/>
      <w:szCs w:val="16"/>
    </w:rPr>
  </w:style>
  <w:style w:type="paragraph" w:customStyle="1" w:styleId="TableCaptionRS">
    <w:name w:val="Table Caption_RS"/>
    <w:next w:val="Normal"/>
    <w:rsid w:val="00D83689"/>
    <w:pPr>
      <w:keepNext/>
      <w:tabs>
        <w:tab w:val="left" w:pos="1296"/>
      </w:tabs>
      <w:suppressAutoHyphens/>
      <w:spacing w:before="120" w:after="40"/>
    </w:pPr>
    <w:rPr>
      <w:rFonts w:ascii="Arial Narrow" w:eastAsia="Arial Unicode MS" w:hAnsi="Arial Narrow" w:cs="Times New Roman"/>
      <w:szCs w:val="21"/>
    </w:rPr>
  </w:style>
  <w:style w:type="paragraph" w:styleId="Footer">
    <w:name w:val="footer"/>
    <w:basedOn w:val="Normal"/>
    <w:link w:val="FooterChar"/>
    <w:rsid w:val="00CF5B49"/>
    <w:pPr>
      <w:tabs>
        <w:tab w:val="center" w:pos="4320"/>
        <w:tab w:val="right" w:pos="8640"/>
      </w:tabs>
    </w:pPr>
    <w:rPr>
      <w:rFonts w:ascii="Arial" w:eastAsia="Times New Roman" w:hAnsi="Arial" w:cs="Times New Roman"/>
      <w:lang w:val="en-GB"/>
    </w:rPr>
  </w:style>
  <w:style w:type="character" w:customStyle="1" w:styleId="FooterChar">
    <w:name w:val="Footer Char"/>
    <w:basedOn w:val="DefaultParagraphFont"/>
    <w:link w:val="Footer"/>
    <w:rsid w:val="00CF5B49"/>
    <w:rPr>
      <w:rFonts w:ascii="Arial" w:eastAsia="Times New Roman" w:hAnsi="Arial" w:cs="Times New Roman"/>
      <w:lang w:val="en-GB"/>
    </w:rPr>
  </w:style>
  <w:style w:type="paragraph" w:styleId="ListParagraph">
    <w:name w:val="List Paragraph"/>
    <w:basedOn w:val="Normal"/>
    <w:uiPriority w:val="34"/>
    <w:qFormat/>
    <w:rsid w:val="00CF5B49"/>
    <w:pPr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CF5B49"/>
  </w:style>
  <w:style w:type="paragraph" w:styleId="NormalWeb">
    <w:name w:val="Normal (Web)"/>
    <w:basedOn w:val="Normal"/>
    <w:uiPriority w:val="99"/>
    <w:unhideWhenUsed/>
    <w:rsid w:val="00CF5B49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250E0"/>
    <w:rPr>
      <w:color w:val="70AD47" w:themeColor="accent6"/>
      <w:u w:val="single"/>
    </w:rPr>
  </w:style>
  <w:style w:type="paragraph" w:customStyle="1" w:styleId="ResumeBulletRS12">
    <w:name w:val="Resume_Bullet_RS12"/>
    <w:rsid w:val="00C162E5"/>
    <w:pPr>
      <w:numPr>
        <w:numId w:val="3"/>
      </w:numPr>
      <w:tabs>
        <w:tab w:val="left" w:pos="240"/>
      </w:tabs>
      <w:suppressAutoHyphens/>
      <w:spacing w:after="40" w:line="240" w:lineRule="exact"/>
      <w:ind w:left="240" w:hanging="240"/>
    </w:pPr>
    <w:rPr>
      <w:rFonts w:ascii="Times New Roman" w:eastAsia="Times New Roman" w:hAnsi="Times New Roman" w:cs="Times New Roman"/>
    </w:rPr>
  </w:style>
  <w:style w:type="paragraph" w:customStyle="1" w:styleId="ResumeDatedInfo-2RS12">
    <w:name w:val="Resume_Dated_Info-2_RS12"/>
    <w:link w:val="ResumeDatedInfo-2RS12Char"/>
    <w:rsid w:val="00C162E5"/>
    <w:pPr>
      <w:tabs>
        <w:tab w:val="left" w:pos="1560"/>
      </w:tabs>
      <w:suppressAutoHyphens/>
      <w:spacing w:after="40" w:line="240" w:lineRule="exact"/>
      <w:ind w:left="1560" w:hanging="1560"/>
    </w:pPr>
    <w:rPr>
      <w:rFonts w:ascii="Times New Roman" w:eastAsia="Times New Roman" w:hAnsi="Times New Roman" w:cs="Times New Roman"/>
    </w:rPr>
  </w:style>
  <w:style w:type="character" w:customStyle="1" w:styleId="ResumeDatedInfo-2RS12Char">
    <w:name w:val="Resume_Dated_Info-2_RS12 Char"/>
    <w:link w:val="ResumeDatedInfo-2RS12"/>
    <w:rsid w:val="00C162E5"/>
    <w:rPr>
      <w:rFonts w:ascii="Times New Roman" w:eastAsia="Times New Roman" w:hAnsi="Times New Roman" w:cs="Times New Roman"/>
    </w:rPr>
  </w:style>
  <w:style w:type="paragraph" w:customStyle="1" w:styleId="ResumeHeadingRS12">
    <w:name w:val="Resume_Heading_RS12"/>
    <w:rsid w:val="00C162E5"/>
    <w:pPr>
      <w:keepNext/>
      <w:suppressAutoHyphens/>
      <w:spacing w:before="120" w:after="40" w:line="240" w:lineRule="exact"/>
    </w:pPr>
    <w:rPr>
      <w:rFonts w:ascii="Arial" w:eastAsia="Times New Roman" w:hAnsi="Arial" w:cs="Times New Roman"/>
      <w:b/>
    </w:rPr>
  </w:style>
  <w:style w:type="paragraph" w:customStyle="1" w:styleId="ResumeInstitutionRS12">
    <w:name w:val="Resume_Institution_RS12"/>
    <w:rsid w:val="00C162E5"/>
    <w:pPr>
      <w:suppressAutoHyphens/>
      <w:spacing w:line="250" w:lineRule="exact"/>
      <w:jc w:val="center"/>
    </w:pPr>
    <w:rPr>
      <w:rFonts w:ascii="Times New Roman" w:eastAsia="Times New Roman" w:hAnsi="Times New Roman" w:cs="Times New Roman"/>
      <w:bCs/>
    </w:rPr>
  </w:style>
  <w:style w:type="paragraph" w:customStyle="1" w:styleId="ResumeNameRS12">
    <w:name w:val="Resume_Name_RS12"/>
    <w:rsid w:val="00C162E5"/>
    <w:pPr>
      <w:suppressAutoHyphens/>
      <w:jc w:val="center"/>
    </w:pPr>
    <w:rPr>
      <w:rFonts w:ascii="Arial Bold" w:eastAsia="Times New Roman" w:hAnsi="Arial Bold" w:cs="Times New Roman"/>
      <w:b/>
      <w:sz w:val="28"/>
    </w:rPr>
  </w:style>
  <w:style w:type="paragraph" w:customStyle="1" w:styleId="WW-PlainText">
    <w:name w:val="WW-Plain Text"/>
    <w:basedOn w:val="Normal"/>
    <w:rsid w:val="00C162E5"/>
    <w:pPr>
      <w:suppressAutoHyphens/>
    </w:pPr>
    <w:rPr>
      <w:rFonts w:ascii="Courier New" w:eastAsia="Times New Roman" w:hAnsi="Courier New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rsid w:val="0086245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624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6245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6245F"/>
    <w:rPr>
      <w:rFonts w:ascii="Arial" w:eastAsia="Calibr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245F"/>
    <w:rPr>
      <w:rFonts w:ascii="Arial" w:eastAsia="Calibri" w:hAnsi="Arial" w:cs="Arial"/>
      <w:sz w:val="20"/>
      <w:szCs w:val="20"/>
    </w:rPr>
  </w:style>
  <w:style w:type="paragraph" w:customStyle="1" w:styleId="DS2TableText">
    <w:name w:val="DS2_Table_Text"/>
    <w:rsid w:val="0086245F"/>
    <w:pPr>
      <w:tabs>
        <w:tab w:val="left" w:pos="288"/>
      </w:tabs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255F24"/>
    <w:rPr>
      <w:color w:val="066A99"/>
      <w:u w:val="none"/>
    </w:rPr>
  </w:style>
  <w:style w:type="paragraph" w:customStyle="1" w:styleId="linktext">
    <w:name w:val="linktext"/>
    <w:basedOn w:val="Normal"/>
    <w:rsid w:val="00A95C32"/>
    <w:pPr>
      <w:jc w:val="center"/>
    </w:pPr>
    <w:rPr>
      <w:color w:val="066A99"/>
      <w:sz w:val="21"/>
      <w14:textFill>
        <w14:solidFill>
          <w14:srgbClr w14:val="066A99">
            <w14:lumMod w14:val="65000"/>
            <w14:lumOff w14:val="3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doi.org/10.5194/tc-14-1399-2020" TargetMode="External"/><Relationship Id="rId18" Type="http://schemas.openxmlformats.org/officeDocument/2006/relationships/hyperlink" Target="https://doi.org/10.1109/TGRS.2017.2773364" TargetMode="External"/><Relationship Id="rId26" Type="http://schemas.openxmlformats.org/officeDocument/2006/relationships/hyperlink" Target="https://www.scientificamerican.com/article/how-wind-might-nudge-a-sleeping-giant-in-antarcti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stor.org/stable/24862699" TargetMode="External"/><Relationship Id="rId7" Type="http://schemas.openxmlformats.org/officeDocument/2006/relationships/footer" Target="footer1.xml"/><Relationship Id="rId12" Type="http://schemas.openxmlformats.org/officeDocument/2006/relationships/hyperlink" Target="https://doi.org/10.5194/tc-14-4365-2020" TargetMode="External"/><Relationship Id="rId17" Type="http://schemas.openxmlformats.org/officeDocument/2006/relationships/hyperlink" Target="https://doi.org/10.1126/sciadv.aao7212" TargetMode="External"/><Relationship Id="rId25" Type="http://schemas.openxmlformats.org/officeDocument/2006/relationships/hyperlink" Target="https://www.scientificamerican.com/article/why-are-glaciers-melting-from-the-bottom-its-complica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5194/tc-12-2869-2018" TargetMode="External"/><Relationship Id="rId20" Type="http://schemas.openxmlformats.org/officeDocument/2006/relationships/hyperlink" Target="https://doi.org/10.1016/j.cageo.2016.08.00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9/2021GL094149" TargetMode="External"/><Relationship Id="rId24" Type="http://schemas.openxmlformats.org/officeDocument/2006/relationships/hyperlink" Target="http://dx.doi.org/10.1016/j.jembe.2010.08.0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i.org/10.1029/2019EO116357" TargetMode="External"/><Relationship Id="rId23" Type="http://schemas.openxmlformats.org/officeDocument/2006/relationships/hyperlink" Target="https://doi.org/10.1121/1.367059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hadagreene" TargetMode="External"/><Relationship Id="rId19" Type="http://schemas.openxmlformats.org/officeDocument/2006/relationships/hyperlink" Target="https://doi.org/10.1126/sciadv.1701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@chadagreene.com" TargetMode="External"/><Relationship Id="rId14" Type="http://schemas.openxmlformats.org/officeDocument/2006/relationships/hyperlink" Target="https://www.doi.org/10.1029/2019GC008392" TargetMode="External"/><Relationship Id="rId22" Type="http://schemas.openxmlformats.org/officeDocument/2006/relationships/hyperlink" Target="https://doi.org/10.3354/meps10045" TargetMode="External"/><Relationship Id="rId27" Type="http://schemas.openxmlformats.org/officeDocument/2006/relationships/hyperlink" Target="https://www.wired.com/story/wind-is-driving-rapid-melt-in-antarcticas-biggest-glac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Greene</dc:creator>
  <cp:keywords/>
  <dc:description/>
  <cp:lastModifiedBy>Chad Greene</cp:lastModifiedBy>
  <cp:revision>7</cp:revision>
  <cp:lastPrinted>2022-01-31T22:03:00Z</cp:lastPrinted>
  <dcterms:created xsi:type="dcterms:W3CDTF">2022-01-31T22:38:00Z</dcterms:created>
  <dcterms:modified xsi:type="dcterms:W3CDTF">2022-05-17T02:19:00Z</dcterms:modified>
</cp:coreProperties>
</file>