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statistically</w:t>
      </w:r>
      <w:r>
        <w:t xml:space="preserve"> </w:t>
      </w:r>
      <w:r>
        <w:t xml:space="preserve">significant after conducting a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Difference between weighted baseline rate and DY10 weighted rate is not statistically</w:t>
      </w:r>
      <w:r>
        <w:t xml:space="preserve"> </w:t>
      </w:r>
      <w:r>
        <w:t xml:space="preserve">significant after conducting a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not statistically</w:t>
      </w:r>
      <w:r>
        <w:t xml:space="preserve"> </w:t>
      </w:r>
      <w:r>
        <w:t xml:space="preserve">significant after conducting a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statistically</w:t>
      </w:r>
      <w:r>
        <w:t xml:space="preserve"> </w:t>
      </w:r>
      <w:r>
        <w:t xml:space="preserve">significant after conducting a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not statistically</w:t>
      </w:r>
      <w:r>
        <w:t xml:space="preserve"> </w:t>
      </w:r>
      <w:r>
        <w:t xml:space="preserve">significant after conducting a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statistically</w:t>
      </w:r>
      <w:r>
        <w:t xml:space="preserve"> </w:t>
      </w:r>
      <w:r>
        <w:t xml:space="preserve">significant after conducting a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Difference between DY6 and DY9 unweighted rates is statistically</w:t>
      </w:r>
      <w:r>
        <w:t xml:space="preserve"> </w:t>
      </w:r>
      <w:r>
        <w:t xml:space="preserve">significant after conducting a Wilcoxon signed rank test (V = 207, p &lt; .05).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</w:tbl>
    <w:p>
      <w:pPr>
        <w:pStyle w:val="FirstParagraph"/>
      </w:pPr>
      <w:r>
        <w:t xml:space="preserve">Difference between DY6 and DY9 unweighted rates is not statistically</w:t>
      </w:r>
      <w:r>
        <w:t xml:space="preserve"> </w:t>
      </w:r>
      <w:r>
        <w:t xml:space="preserve">significant after conducting a Wilcoxon signed rank test (V = 79, p = 0.348810195922852).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Difference between DY6 and DY9 unweighted rates is statistically</w:t>
      </w:r>
      <w:r>
        <w:t xml:space="preserve"> </w:t>
      </w:r>
      <w:r>
        <w:t xml:space="preserve">significant after conducting a Wilcoxon signed rank test (V = 198, p &lt; .05).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</w:tr>
    </w:tbl>
    <w:p>
      <w:pPr>
        <w:pStyle w:val="FirstParagraph"/>
      </w:pPr>
      <w:r>
        <w:t xml:space="preserve">Difference between DY6 and DY9 unweighted rates is statistically</w:t>
      </w:r>
      <w:r>
        <w:t xml:space="preserve"> </w:t>
      </w:r>
      <w:r>
        <w:t xml:space="preserve">significant after conducting a Wilcoxon signed rank test (V = 210, p &lt; .05).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2023-10-13T13:47:06Z</dcterms:created>
  <dcterms:modified xsi:type="dcterms:W3CDTF">2023-10-13T13:47:06Z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