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Decision</w:t>
      </w:r>
      <w:r>
        <w:t xml:space="preserve"> </w:t>
      </w:r>
      <w:r>
        <w:t xml:space="preserve">Structures</w:t>
      </w:r>
      <w:r>
        <w:t xml:space="preserve"> </w:t>
      </w:r>
      <w:r>
        <w:t xml:space="preserve">and</w:t>
      </w:r>
      <w:r>
        <w:t xml:space="preserve"> </w:t>
      </w:r>
      <w:r>
        <w:t xml:space="preserve">Boolean</w:t>
      </w:r>
      <w:r>
        <w:t xml:space="preserve"> </w:t>
      </w:r>
      <w:r>
        <w:t xml:space="preserve">Logic</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Operator</w:t>
            </w:r>
          </w:p>
        </w:tc>
        <w:tc>
          <w:tcPr/>
          <w:p>
            <w:pPr>
              <w:pStyle w:val="Compact"/>
              <w:jc w:val="left"/>
            </w:pPr>
            <w:r>
              <w:t xml:space="preserve">Meaning</w:t>
            </w:r>
          </w:p>
        </w:tc>
      </w:tr>
      <w:tr>
        <w:tc>
          <w:tcPr/>
          <w:p>
            <w:pPr>
              <w:pStyle w:val="Compact"/>
              <w:jc w:val="left"/>
            </w:pPr>
            <w:r>
              <w:t xml:space="preserve">&gt;</w:t>
            </w:r>
          </w:p>
        </w:tc>
        <w:tc>
          <w:tcPr/>
          <w:p>
            <w:pPr>
              <w:pStyle w:val="Compact"/>
              <w:jc w:val="left"/>
            </w:pPr>
            <w:r>
              <w:t xml:space="preserve">Greater than</w:t>
            </w:r>
          </w:p>
        </w:tc>
      </w:tr>
      <w:tr>
        <w:tc>
          <w:tcPr/>
          <w:p>
            <w:pPr>
              <w:pStyle w:val="Compact"/>
              <w:jc w:val="left"/>
            </w:pPr>
            <w:r>
              <w:t xml:space="preserve">&lt;</w:t>
            </w:r>
          </w:p>
        </w:tc>
        <w:tc>
          <w:tcPr/>
          <w:p>
            <w:pPr>
              <w:pStyle w:val="Compact"/>
              <w:jc w:val="left"/>
            </w:pPr>
            <w:r>
              <w:t xml:space="preserve">Less than</w:t>
            </w:r>
          </w:p>
        </w:tc>
      </w:tr>
      <w:tr>
        <w:tc>
          <w:tcPr/>
          <w:p>
            <w:pPr>
              <w:pStyle w:val="Compact"/>
              <w:jc w:val="left"/>
            </w:pPr>
            <w:r>
              <w:t xml:space="preserve">&gt;=</w:t>
            </w:r>
          </w:p>
        </w:tc>
        <w:tc>
          <w:tcPr/>
          <w:p>
            <w:pPr>
              <w:pStyle w:val="Compact"/>
              <w:jc w:val="left"/>
            </w:pPr>
            <w:r>
              <w:t xml:space="preserve">Greater than or equal to</w:t>
            </w:r>
          </w:p>
        </w:tc>
      </w:tr>
      <w:tr>
        <w:tc>
          <w:tcPr/>
          <w:p>
            <w:pPr>
              <w:pStyle w:val="Compact"/>
              <w:jc w:val="left"/>
            </w:pPr>
            <w:r>
              <w:t xml:space="preserve">&lt;=</w:t>
            </w:r>
          </w:p>
        </w:tc>
        <w:tc>
          <w:tcPr/>
          <w:p>
            <w:pPr>
              <w:pStyle w:val="Compact"/>
              <w:jc w:val="left"/>
            </w:pPr>
            <w:r>
              <w:t xml:space="preserve">Less than or equal to</w:t>
            </w:r>
          </w:p>
        </w:tc>
      </w:tr>
      <w:tr>
        <w:tc>
          <w:tcPr/>
          <w:p>
            <w:pPr>
              <w:pStyle w:val="Compact"/>
              <w:jc w:val="left"/>
            </w:pPr>
            <w:r>
              <w:t xml:space="preserve">==</w:t>
            </w:r>
          </w:p>
        </w:tc>
        <w:tc>
          <w:tcPr/>
          <w:p>
            <w:pPr>
              <w:pStyle w:val="Compact"/>
              <w:jc w:val="left"/>
            </w:pPr>
            <w:r>
              <w:t xml:space="preserve">Equal to</w:t>
            </w:r>
          </w:p>
        </w:tc>
      </w:tr>
      <w:tr>
        <w:tc>
          <w:tcPr/>
          <w:p>
            <w:pPr>
              <w:pStyle w:val="Compact"/>
              <w:jc w:val="left"/>
            </w:pPr>
            <w:r>
              <w:t xml:space="preserve">!=</w:t>
            </w:r>
          </w:p>
        </w:tc>
        <w:tc>
          <w:tcPr/>
          <w:p>
            <w:pPr>
              <w:pStyle w:val="Compact"/>
              <w:jc w:val="lef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Operator</w:t>
            </w:r>
          </w:p>
        </w:tc>
        <w:tc>
          <w:tcPr/>
          <w:p>
            <w:pPr>
              <w:pStyle w:val="Compact"/>
              <w:jc w:val="left"/>
            </w:pPr>
            <w:r>
              <w:t xml:space="preserve">Meaning</w:t>
            </w:r>
          </w:p>
        </w:tc>
      </w:tr>
      <w:tr>
        <w:tc>
          <w:tcPr/>
          <w:p>
            <w:pPr>
              <w:pStyle w:val="Compact"/>
              <w:jc w:val="left"/>
            </w:pPr>
            <w:r>
              <w:t xml:space="preserve">x &gt; y</w:t>
            </w:r>
          </w:p>
        </w:tc>
        <w:tc>
          <w:tcPr/>
          <w:p>
            <w:pPr>
              <w:pStyle w:val="Compact"/>
              <w:jc w:val="left"/>
            </w:pPr>
            <w:r>
              <w:t xml:space="preserve">Is x Greater than y?</w:t>
            </w:r>
          </w:p>
        </w:tc>
      </w:tr>
      <w:tr>
        <w:tc>
          <w:tcPr/>
          <w:p>
            <w:pPr>
              <w:pStyle w:val="Compact"/>
              <w:jc w:val="left"/>
            </w:pPr>
            <w:r>
              <w:t xml:space="preserve">x &lt; y</w:t>
            </w:r>
          </w:p>
        </w:tc>
        <w:tc>
          <w:tcPr/>
          <w:p>
            <w:pPr>
              <w:pStyle w:val="Compact"/>
              <w:jc w:val="left"/>
            </w:pPr>
            <w:r>
              <w:t xml:space="preserve">Is x Less than y?</w:t>
            </w:r>
          </w:p>
        </w:tc>
      </w:tr>
      <w:tr>
        <w:tc>
          <w:tcPr/>
          <w:p>
            <w:pPr>
              <w:pStyle w:val="Compact"/>
              <w:jc w:val="left"/>
            </w:pPr>
            <w:r>
              <w:t xml:space="preserve">x &gt;= y</w:t>
            </w:r>
          </w:p>
        </w:tc>
        <w:tc>
          <w:tcPr/>
          <w:p>
            <w:pPr>
              <w:pStyle w:val="Compact"/>
              <w:jc w:val="left"/>
            </w:pPr>
            <w:r>
              <w:t xml:space="preserve">Is x Greater than or equal to y?</w:t>
            </w:r>
          </w:p>
        </w:tc>
      </w:tr>
      <w:tr>
        <w:tc>
          <w:tcPr/>
          <w:p>
            <w:pPr>
              <w:pStyle w:val="Compact"/>
              <w:jc w:val="left"/>
            </w:pPr>
            <w:r>
              <w:t xml:space="preserve">x &lt;= y</w:t>
            </w:r>
          </w:p>
        </w:tc>
        <w:tc>
          <w:tcPr/>
          <w:p>
            <w:pPr>
              <w:pStyle w:val="Compact"/>
              <w:jc w:val="left"/>
            </w:pPr>
            <w:r>
              <w:t xml:space="preserve">Is x Less than or equal to y?</w:t>
            </w:r>
          </w:p>
        </w:tc>
      </w:tr>
      <w:tr>
        <w:tc>
          <w:tcPr/>
          <w:p>
            <w:pPr>
              <w:pStyle w:val="Compact"/>
              <w:jc w:val="left"/>
            </w:pPr>
            <w:r>
              <w:t xml:space="preserve">x == y</w:t>
            </w:r>
          </w:p>
        </w:tc>
        <w:tc>
          <w:tcPr/>
          <w:p>
            <w:pPr>
              <w:pStyle w:val="Compact"/>
              <w:jc w:val="left"/>
            </w:pPr>
            <w:r>
              <w:t xml:space="preserve">Is x Equal to y?</w:t>
            </w:r>
          </w:p>
        </w:tc>
      </w:tr>
      <w:tr>
        <w:tc>
          <w:tcPr/>
          <w:p>
            <w:pPr>
              <w:pStyle w:val="Compact"/>
              <w:jc w:val="left"/>
            </w:pPr>
            <w:r>
              <w:t xml:space="preserve">x != y</w:t>
            </w:r>
          </w:p>
        </w:tc>
        <w:tc>
          <w:tcPr/>
          <w:p>
            <w:pPr>
              <w:pStyle w:val="Compact"/>
              <w:jc w:val="lef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w:t>
      </w:r>
      <w:r>
        <w:t xml:space="preserve">Mary</w:t>
      </w:r>
      <w:r>
        <w:t xml:space="preserve">’</w:t>
      </w:r>
      <w:r>
        <w:t xml:space="preserve"> </w:t>
      </w:r>
      <w:r>
        <w:t xml:space="preserve">and</w:t>
      </w:r>
      <w:r>
        <w:t xml:space="preserve"> </w:t>
      </w:r>
      <w:r>
        <w:t xml:space="preserve">‘</w:t>
      </w:r>
      <w:r>
        <w:t xml:space="preserve">Mark</w:t>
      </w:r>
      <w:r>
        <w:t xml:space="preserve">’</w:t>
      </w:r>
      <w:r>
        <w:t xml:space="preserve"> </w:t>
      </w:r>
      <w:r>
        <w:t xml:space="preserve">are not equal, the else clause will display the message</w:t>
      </w:r>
      <w:r>
        <w:t xml:space="preserve"> </w:t>
      </w:r>
      <w:r>
        <w:t xml:space="preserve">‘</w:t>
      </w:r>
      <w:r>
        <w:t xml:space="preserve">The names are NOT the same.</w:t>
      </w:r>
      <w:r>
        <w:t xml:space="preserv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w:t>
      </w:r>
      <w:r>
        <w:t xml:space="preserve">October</w:t>
      </w:r>
      <w:r>
        <w:t xml:space="preserve">’</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w:t>
      </w:r>
      <w:r>
        <w:t xml:space="preserve">abc123</w:t>
      </w:r>
      <w:r>
        <w:t xml:space="preserve">’</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w:t>
      </w:r>
      <w:r>
        <w:t xml:space="preserve">A</w:t>
      </w:r>
      <w:r>
        <w:t xml:space="preserve">”</w:t>
      </w:r>
      <w:r>
        <w:t xml:space="preserve"> </w:t>
      </w:r>
      <w:r>
        <w:t xml:space="preserve">comes before the character</w:t>
      </w:r>
      <w:r>
        <w:t xml:space="preserve"> </w:t>
      </w:r>
      <w:r>
        <w:t xml:space="preserve">“</w:t>
      </w:r>
      <w:r>
        <w:t xml:space="preserve">B</w:t>
      </w:r>
      <w:r>
        <w:t xml:space="preserve">”</w:t>
      </w:r>
      <w:r>
        <w:t xml:space="preserve">, which comes before the character</w:t>
      </w:r>
      <w:r>
        <w:t xml:space="preserve"> </w:t>
      </w:r>
      <w:r>
        <w:t xml:space="preserve">“</w:t>
      </w:r>
      <w:r>
        <w:t xml:space="preserve">C</w:t>
      </w:r>
      <w:r>
        <w:t xml:space="preserve">”</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w:t>
      </w:r>
      <w:r>
        <w:t xml:space="preserve">a</w:t>
      </w:r>
      <w:r>
        <w:t xml:space="preserve">’</w:t>
      </w:r>
      <w:r>
        <w:t xml:space="preserve"> </w:t>
      </w:r>
      <w:r>
        <w:t xml:space="preserve">is less than the ASCII code for the character</w:t>
      </w:r>
      <w:r>
        <w:t xml:space="preserve"> </w:t>
      </w:r>
      <w:r>
        <w:t xml:space="preserve">‘</w:t>
      </w:r>
      <w:r>
        <w:t xml:space="preserve">b</w:t>
      </w:r>
      <w:r>
        <w:t xml:space="preserve">’</w:t>
      </w:r>
      <w:r>
        <w:t xml:space="preserve">.</w:t>
      </w:r>
    </w:p>
    <w:p>
      <w:pPr>
        <w:pStyle w:val="Compact"/>
        <w:numPr>
          <w:ilvl w:val="0"/>
          <w:numId w:val="1031"/>
        </w:numPr>
      </w:pPr>
      <w:r>
        <w:t xml:space="preserve">The expression</w:t>
      </w:r>
      <w:r>
        <w:t xml:space="preserve"> </w:t>
      </w:r>
      <w:r>
        <w:t xml:space="preserve">‘</w:t>
      </w:r>
      <w:r>
        <w:t xml:space="preserve">a</w:t>
      </w:r>
      <w:r>
        <w:t xml:space="preserve">’</w:t>
      </w:r>
      <w:r>
        <w:t xml:space="preserve"> </w:t>
      </w:r>
      <w:r>
        <w:t xml:space="preserve">&lt;</w:t>
      </w:r>
      <w:r>
        <w:t xml:space="preserve"> </w:t>
      </w:r>
      <w:r>
        <w:t xml:space="preserve">‘</w:t>
      </w:r>
      <w:r>
        <w:t xml:space="preserve">b</w:t>
      </w:r>
      <w:r>
        <w:t xml:space="preserve">’</w:t>
      </w:r>
      <w:r>
        <w:t xml:space="preserve"> </w:t>
      </w:r>
      <w:r>
        <w:t xml:space="preserve">is true because the code for</w:t>
      </w:r>
      <w:r>
        <w:t xml:space="preserve"> </w:t>
      </w:r>
      <w:r>
        <w:t xml:space="preserve">‘</w:t>
      </w:r>
      <w:r>
        <w:t xml:space="preserve">a</w:t>
      </w:r>
      <w:r>
        <w:t xml:space="preserve">’</w:t>
      </w:r>
      <w:r>
        <w:t xml:space="preserve"> </w:t>
      </w:r>
      <w:r>
        <w:t xml:space="preserve">is less than the code for</w:t>
      </w:r>
      <w:r>
        <w:t xml:space="preserve"> </w:t>
      </w:r>
      <w:r>
        <w:t xml:space="preserve">‘</w:t>
      </w:r>
      <w:r>
        <w:t xml:space="preserve">b</w:t>
      </w:r>
      <w:r>
        <w:t xml:space="preserve">’</w:t>
      </w:r>
      <w:r>
        <w:t xml:space="preserve">.</w:t>
      </w:r>
    </w:p>
    <w:p>
      <w:pPr>
        <w:pStyle w:val="Compact"/>
        <w:numPr>
          <w:ilvl w:val="0"/>
          <w:numId w:val="1031"/>
        </w:numPr>
      </w:pPr>
      <w:r>
        <w:t xml:space="preserve">So, if this were part of an actual program it would display the message</w:t>
      </w:r>
      <w:r>
        <w:t xml:space="preserve"> </w:t>
      </w:r>
      <w:r>
        <w:t xml:space="preserve">‘</w:t>
      </w:r>
      <w:r>
        <w:t xml:space="preserve">The letter a is less than the letter b.</w:t>
      </w:r>
      <w:r>
        <w:t xml:space="preserv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w:t>
      </w:r>
      <w:r>
        <w:t xml:space="preserve">Mary</w:t>
      </w:r>
      <w:r>
        <w:t xml:space="preserve">’</w:t>
      </w:r>
      <w:r>
        <w:t xml:space="preserve"> </w:t>
      </w:r>
      <w:r>
        <w:t xml:space="preserve">and</w:t>
      </w:r>
      <w:r>
        <w:t xml:space="preserve"> </w:t>
      </w:r>
      <w:r>
        <w:t xml:space="preserve">‘</w:t>
      </w:r>
      <w:r>
        <w:t xml:space="preserve">Mark</w:t>
      </w:r>
      <w:r>
        <w:t xml:space="preserve">’</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w:t>
      </w:r>
      <w:r>
        <w:t xml:space="preserve">Mary</w:t>
      </w:r>
      <w:r>
        <w:t xml:space="preserve">’</w:t>
      </w:r>
      <w:r>
        <w:t xml:space="preserve"> </w:t>
      </w:r>
      <w:r>
        <w:t xml:space="preserve">and</w:t>
      </w:r>
      <w:r>
        <w:t xml:space="preserve"> </w:t>
      </w:r>
      <w:r>
        <w:t xml:space="preserve">‘</w:t>
      </w:r>
      <w:r>
        <w:t xml:space="preserve">Mark</w:t>
      </w:r>
      <w:r>
        <w:t xml:space="preserve">’</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w:t>
      </w:r>
      <w:r>
        <w:t xml:space="preserve">M</w:t>
      </w:r>
      <w:r>
        <w:t xml:space="preserve">’</w:t>
      </w:r>
      <w:r>
        <w:t xml:space="preserve"> </w:t>
      </w:r>
      <w:r>
        <w:t xml:space="preserve">in</w:t>
      </w:r>
      <w:r>
        <w:t xml:space="preserve"> </w:t>
      </w:r>
      <w:r>
        <w:t xml:space="preserve">‘</w:t>
      </w:r>
      <w:r>
        <w:t xml:space="preserve">Mary</w:t>
      </w:r>
      <w:r>
        <w:t xml:space="preserve">’</w:t>
      </w:r>
      <w:r>
        <w:t xml:space="preserve"> </w:t>
      </w:r>
      <w:r>
        <w:t xml:space="preserve">is compared with the</w:t>
      </w:r>
      <w:r>
        <w:t xml:space="preserve"> </w:t>
      </w:r>
      <w:r>
        <w:t xml:space="preserve">‘</w:t>
      </w:r>
      <w:r>
        <w:t xml:space="preserve">M</w:t>
      </w:r>
      <w:r>
        <w:t xml:space="preserve">’</w:t>
      </w:r>
      <w:r>
        <w:t xml:space="preserve"> </w:t>
      </w:r>
      <w:r>
        <w:t xml:space="preserve">in</w:t>
      </w:r>
      <w:r>
        <w:t xml:space="preserve"> </w:t>
      </w:r>
      <w:r>
        <w:t xml:space="preserve">‘</w:t>
      </w:r>
      <w:r>
        <w:t xml:space="preserve">Mark</w:t>
      </w:r>
      <w:r>
        <w:t xml:space="preserve">’</w:t>
      </w:r>
      <w:r>
        <w:t xml:space="preserve">. Since these are the same, the next characters are compared.</w:t>
      </w:r>
    </w:p>
    <w:p>
      <w:pPr>
        <w:pStyle w:val="Compact"/>
        <w:numPr>
          <w:ilvl w:val="1"/>
          <w:numId w:val="1036"/>
        </w:numPr>
      </w:pPr>
      <w:r>
        <w:t xml:space="preserve">The</w:t>
      </w:r>
      <w:r>
        <w:t xml:space="preserve"> </w:t>
      </w:r>
      <w:r>
        <w:t xml:space="preserve">‘</w:t>
      </w:r>
      <w:r>
        <w:t xml:space="preserve">a</w:t>
      </w:r>
      <w:r>
        <w:t xml:space="preserve">’</w:t>
      </w:r>
      <w:r>
        <w:t xml:space="preserve"> </w:t>
      </w:r>
      <w:r>
        <w:t xml:space="preserve">in</w:t>
      </w:r>
      <w:r>
        <w:t xml:space="preserve"> </w:t>
      </w:r>
      <w:r>
        <w:t xml:space="preserve">‘</w:t>
      </w:r>
      <w:r>
        <w:t xml:space="preserve">Mary</w:t>
      </w:r>
      <w:r>
        <w:t xml:space="preserve">’</w:t>
      </w:r>
      <w:r>
        <w:t xml:space="preserve"> </w:t>
      </w:r>
      <w:r>
        <w:t xml:space="preserve">is compared with the</w:t>
      </w:r>
      <w:r>
        <w:t xml:space="preserve"> </w:t>
      </w:r>
      <w:r>
        <w:t xml:space="preserve">‘</w:t>
      </w:r>
      <w:r>
        <w:t xml:space="preserve">a</w:t>
      </w:r>
      <w:r>
        <w:t xml:space="preserve">’</w:t>
      </w:r>
      <w:r>
        <w:t xml:space="preserve"> </w:t>
      </w:r>
      <w:r>
        <w:t xml:space="preserve">in</w:t>
      </w:r>
      <w:r>
        <w:t xml:space="preserve"> </w:t>
      </w:r>
      <w:r>
        <w:t xml:space="preserve">‘</w:t>
      </w:r>
      <w:r>
        <w:t xml:space="preserve">Mark</w:t>
      </w:r>
      <w:r>
        <w:t xml:space="preserve">’</w:t>
      </w:r>
      <w:r>
        <w:t xml:space="preserve">. Since these are the same, the next characters are compared.</w:t>
      </w:r>
    </w:p>
    <w:p>
      <w:pPr>
        <w:pStyle w:val="Compact"/>
        <w:numPr>
          <w:ilvl w:val="1"/>
          <w:numId w:val="1036"/>
        </w:numPr>
      </w:pPr>
      <w:r>
        <w:t xml:space="preserve">The</w:t>
      </w:r>
      <w:r>
        <w:t xml:space="preserve"> </w:t>
      </w:r>
      <w:r>
        <w:t xml:space="preserve">‘</w:t>
      </w:r>
      <w:r>
        <w:t xml:space="preserve">r</w:t>
      </w:r>
      <w:r>
        <w:t xml:space="preserve">’</w:t>
      </w:r>
      <w:r>
        <w:t xml:space="preserve"> </w:t>
      </w:r>
      <w:r>
        <w:t xml:space="preserve">in</w:t>
      </w:r>
      <w:r>
        <w:t xml:space="preserve"> </w:t>
      </w:r>
      <w:r>
        <w:t xml:space="preserve">‘</w:t>
      </w:r>
      <w:r>
        <w:t xml:space="preserve">Mary</w:t>
      </w:r>
      <w:r>
        <w:t xml:space="preserve">’</w:t>
      </w:r>
      <w:r>
        <w:t xml:space="preserve"> </w:t>
      </w:r>
      <w:r>
        <w:t xml:space="preserve">is compared with the</w:t>
      </w:r>
      <w:r>
        <w:t xml:space="preserve"> </w:t>
      </w:r>
      <w:r>
        <w:t xml:space="preserve">‘</w:t>
      </w:r>
      <w:r>
        <w:t xml:space="preserve">r</w:t>
      </w:r>
      <w:r>
        <w:t xml:space="preserve">’</w:t>
      </w:r>
      <w:r>
        <w:t xml:space="preserve"> </w:t>
      </w:r>
      <w:r>
        <w:t xml:space="preserve">in</w:t>
      </w:r>
      <w:r>
        <w:t xml:space="preserve"> </w:t>
      </w:r>
      <w:r>
        <w:t xml:space="preserve">‘</w:t>
      </w:r>
      <w:r>
        <w:t xml:space="preserve">Mark</w:t>
      </w:r>
      <w:r>
        <w:t xml:space="preserve">’</w:t>
      </w:r>
      <w:r>
        <w:t xml:space="preserve">. Since these are the same, the next characters are compared.</w:t>
      </w:r>
    </w:p>
    <w:p>
      <w:pPr>
        <w:pStyle w:val="Compact"/>
        <w:numPr>
          <w:ilvl w:val="1"/>
          <w:numId w:val="1036"/>
        </w:numPr>
      </w:pPr>
      <w:r>
        <w:t xml:space="preserve">The</w:t>
      </w:r>
      <w:r>
        <w:t xml:space="preserve"> </w:t>
      </w:r>
      <w:r>
        <w:t xml:space="preserve">‘</w:t>
      </w:r>
      <w:r>
        <w:t xml:space="preserve">y</w:t>
      </w:r>
      <w:r>
        <w:t xml:space="preserve">’</w:t>
      </w:r>
      <w:r>
        <w:t xml:space="preserve"> </w:t>
      </w:r>
      <w:r>
        <w:t xml:space="preserve">in</w:t>
      </w:r>
      <w:r>
        <w:t xml:space="preserve"> </w:t>
      </w:r>
      <w:r>
        <w:t xml:space="preserve">‘</w:t>
      </w:r>
      <w:r>
        <w:t xml:space="preserve">Mary</w:t>
      </w:r>
      <w:r>
        <w:t xml:space="preserve">’</w:t>
      </w:r>
      <w:r>
        <w:t xml:space="preserve"> </w:t>
      </w:r>
      <w:r>
        <w:t xml:space="preserve">is compared with the</w:t>
      </w:r>
      <w:r>
        <w:t xml:space="preserve"> </w:t>
      </w:r>
      <w:r>
        <w:t xml:space="preserve">‘</w:t>
      </w:r>
      <w:r>
        <w:t xml:space="preserve">k</w:t>
      </w:r>
      <w:r>
        <w:t xml:space="preserve">’</w:t>
      </w:r>
      <w:r>
        <w:t xml:space="preserve"> </w:t>
      </w:r>
      <w:r>
        <w:t xml:space="preserve">in</w:t>
      </w:r>
      <w:r>
        <w:t xml:space="preserve"> </w:t>
      </w:r>
      <w:r>
        <w:t xml:space="preserve">‘</w:t>
      </w:r>
      <w:r>
        <w:t xml:space="preserve">Mark</w:t>
      </w:r>
      <w:r>
        <w:t xml:space="preserve">’</w:t>
      </w:r>
      <w:r>
        <w:t xml:space="preserve">. Since these are not the same, the two strings are not equal. The character</w:t>
      </w:r>
      <w:r>
        <w:t xml:space="preserve"> </w:t>
      </w:r>
      <w:r>
        <w:t xml:space="preserve">‘</w:t>
      </w:r>
      <w:r>
        <w:t xml:space="preserve">y</w:t>
      </w:r>
      <w:r>
        <w:t xml:space="preserve">’</w:t>
      </w:r>
      <w:r>
        <w:t xml:space="preserve"> </w:t>
      </w:r>
      <w:r>
        <w:t xml:space="preserve">has a higher ASCII code (121) than</w:t>
      </w:r>
      <w:r>
        <w:t xml:space="preserve"> </w:t>
      </w:r>
      <w:r>
        <w:t xml:space="preserve">‘</w:t>
      </w:r>
      <w:r>
        <w:t xml:space="preserve">k</w:t>
      </w:r>
      <w:r>
        <w:t xml:space="preserve">’</w:t>
      </w:r>
      <w:r>
        <w:t xml:space="preserve"> </w:t>
      </w:r>
      <w:r>
        <w:t xml:space="preserve">(107), so it is determined that the string</w:t>
      </w:r>
      <w:r>
        <w:t xml:space="preserve"> </w:t>
      </w:r>
      <w:r>
        <w:t xml:space="preserve">‘</w:t>
      </w:r>
      <w:r>
        <w:t xml:space="preserve">Mary</w:t>
      </w:r>
      <w:r>
        <w:t xml:space="preserve">’</w:t>
      </w:r>
      <w:r>
        <w:t xml:space="preserve"> </w:t>
      </w:r>
      <w:r>
        <w:t xml:space="preserve">is greater than the string</w:t>
      </w:r>
      <w:r>
        <w:t xml:space="preserve"> </w:t>
      </w:r>
      <w:r>
        <w:t xml:space="preserve">‘</w:t>
      </w:r>
      <w:r>
        <w:t xml:space="preserve">Mark</w:t>
      </w:r>
      <w:r>
        <w:t xml:space="preserve">’</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w:t>
      </w:r>
      <w:r>
        <w:t xml:space="preserve">High</w:t>
      </w:r>
      <w:r>
        <w:t xml:space="preserve">’</w:t>
      </w:r>
      <w:r>
        <w:t xml:space="preserve"> </w:t>
      </w:r>
      <w:r>
        <w:t xml:space="preserve">and</w:t>
      </w:r>
      <w:r>
        <w:t xml:space="preserve"> </w:t>
      </w:r>
      <w:r>
        <w:t xml:space="preserve">‘</w:t>
      </w:r>
      <w:r>
        <w:t xml:space="preserve">Hi</w:t>
      </w:r>
      <w:r>
        <w:t xml:space="preserve">’</w:t>
      </w:r>
      <w:r>
        <w:t xml:space="preserve"> </w:t>
      </w:r>
      <w:r>
        <w:t xml:space="preserve">were being compared. The string</w:t>
      </w:r>
      <w:r>
        <w:t xml:space="preserve"> </w:t>
      </w:r>
      <w:r>
        <w:t xml:space="preserve">‘</w:t>
      </w:r>
      <w:r>
        <w:t xml:space="preserve">Hi</w:t>
      </w:r>
      <w:r>
        <w:t xml:space="preserve">’</w:t>
      </w:r>
      <w:r>
        <w:t xml:space="preserve"> </w:t>
      </w:r>
      <w:r>
        <w:t xml:space="preserve">would be considered less than</w:t>
      </w:r>
      <w:r>
        <w:t xml:space="preserve"> </w:t>
      </w:r>
      <w:r>
        <w:t xml:space="preserve">‘</w:t>
      </w:r>
      <w:r>
        <w:t xml:space="preserve">High</w:t>
      </w:r>
      <w:r>
        <w:t xml:space="preserve">’</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t>
      </w:r>
      <w:r>
        <w:t xml:space="preserve">wrap around</w:t>
      </w:r>
      <w:r>
        <w:t xml:space="preserve">”</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jc w:val="left"/>
            </w:pPr>
            <w:r>
              <w:t xml:space="preserve">Operation</w:t>
            </w:r>
          </w:p>
        </w:tc>
        <w:tc>
          <w:tcPr/>
          <w:p>
            <w:pPr>
              <w:pStyle w:val="Compact"/>
              <w:jc w:val="left"/>
            </w:pPr>
            <w:r>
              <w:t xml:space="preserve">Meaning</w:t>
            </w:r>
          </w:p>
        </w:tc>
      </w:tr>
      <w:tr>
        <w:tc>
          <w:tcPr/>
          <w:p>
            <w:pPr>
              <w:pStyle w:val="Compact"/>
              <w:jc w:val="left"/>
            </w:pPr>
            <w:r>
              <w:t xml:space="preserve">and</w:t>
            </w:r>
          </w:p>
        </w:tc>
        <w:tc>
          <w:tcPr/>
          <w:p>
            <w:pPr>
              <w:pStyle w:val="Compact"/>
              <w:jc w:val="left"/>
            </w:pPr>
            <w:r>
              <w:t xml:space="preserve">The and operator connects two Boolean expressions into one compound expression. Both subexpressions must be true for the compound expression to be true.</w:t>
            </w:r>
          </w:p>
        </w:tc>
      </w:tr>
      <w:tr>
        <w:tc>
          <w:tcPr/>
          <w:p>
            <w:pPr>
              <w:pStyle w:val="Compact"/>
              <w:jc w:val="left"/>
            </w:pPr>
            <w:r>
              <w:t xml:space="preserve">or</w:t>
            </w:r>
          </w:p>
        </w:tc>
        <w:tc>
          <w:tcPr/>
          <w:p>
            <w:pPr>
              <w:pStyle w:val="Compact"/>
              <w:jc w:val="lef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jc w:val="left"/>
            </w:pPr>
            <w:r>
              <w:t xml:space="preserve">not</w:t>
            </w:r>
          </w:p>
        </w:tc>
        <w:tc>
          <w:tcPr/>
          <w:p>
            <w:pPr>
              <w:pStyle w:val="Compact"/>
              <w:jc w:val="lef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Expression</w:t>
            </w:r>
          </w:p>
        </w:tc>
        <w:tc>
          <w:tcPr/>
          <w:p>
            <w:pPr>
              <w:pStyle w:val="Compact"/>
              <w:jc w:val="left"/>
            </w:pPr>
            <w:r>
              <w:t xml:space="preserve">Meaning</w:t>
            </w:r>
          </w:p>
        </w:tc>
      </w:tr>
      <w:tr>
        <w:tc>
          <w:tcPr/>
          <w:p>
            <w:pPr>
              <w:pStyle w:val="Compact"/>
              <w:jc w:val="left"/>
            </w:pPr>
            <w:r>
              <w:t xml:space="preserve">x &gt; y and a &lt; b</w:t>
            </w:r>
          </w:p>
        </w:tc>
        <w:tc>
          <w:tcPr/>
          <w:p>
            <w:pPr>
              <w:pStyle w:val="Compact"/>
              <w:jc w:val="left"/>
            </w:pPr>
            <w:r>
              <w:t xml:space="preserve">Is x greater than y AND is a less than b?</w:t>
            </w:r>
          </w:p>
        </w:tc>
      </w:tr>
      <w:tr>
        <w:tc>
          <w:tcPr/>
          <w:p>
            <w:pPr>
              <w:pStyle w:val="Compact"/>
              <w:jc w:val="left"/>
            </w:pPr>
            <w:r>
              <w:t xml:space="preserve">x == y or x == z</w:t>
            </w:r>
          </w:p>
        </w:tc>
        <w:tc>
          <w:tcPr/>
          <w:p>
            <w:pPr>
              <w:pStyle w:val="Compact"/>
              <w:jc w:val="left"/>
            </w:pPr>
            <w:r>
              <w:t xml:space="preserve">Is x equal to y OR is x equal to z?</w:t>
            </w:r>
          </w:p>
        </w:tc>
      </w:tr>
      <w:tr>
        <w:tc>
          <w:tcPr/>
          <w:p>
            <w:pPr>
              <w:pStyle w:val="Compact"/>
              <w:jc w:val="left"/>
            </w:pPr>
            <w:r>
              <w:t xml:space="preserve">not (x &gt; y)</w:t>
            </w:r>
          </w:p>
        </w:tc>
        <w:tc>
          <w:tcPr/>
          <w:p>
            <w:pPr>
              <w:pStyle w:val="Compact"/>
              <w:jc w:val="lef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Expression</w:t>
            </w:r>
          </w:p>
        </w:tc>
        <w:tc>
          <w:tcPr/>
          <w:p>
            <w:pPr>
              <w:pStyle w:val="Compact"/>
              <w:jc w:val="left"/>
            </w:pPr>
            <w:r>
              <w:t xml:space="preserve">Value and Expression</w:t>
            </w:r>
          </w:p>
        </w:tc>
      </w:tr>
      <w:tr>
        <w:tc>
          <w:tcPr/>
          <w:p>
            <w:pPr>
              <w:pStyle w:val="Compact"/>
              <w:jc w:val="left"/>
            </w:pPr>
            <w:r>
              <w:t xml:space="preserve">true and false</w:t>
            </w:r>
          </w:p>
        </w:tc>
        <w:tc>
          <w:tcPr/>
          <w:p>
            <w:pPr>
              <w:pStyle w:val="Compact"/>
              <w:jc w:val="left"/>
            </w:pPr>
            <w:r>
              <w:t xml:space="preserve">false</w:t>
            </w:r>
          </w:p>
        </w:tc>
      </w:tr>
      <w:tr>
        <w:tc>
          <w:tcPr/>
          <w:p>
            <w:pPr>
              <w:pStyle w:val="Compact"/>
              <w:jc w:val="left"/>
            </w:pPr>
            <w:r>
              <w:t xml:space="preserve">false and true</w:t>
            </w:r>
          </w:p>
        </w:tc>
        <w:tc>
          <w:tcPr/>
          <w:p>
            <w:pPr>
              <w:pStyle w:val="Compact"/>
              <w:jc w:val="left"/>
            </w:pPr>
            <w:r>
              <w:t xml:space="preserve">false</w:t>
            </w:r>
          </w:p>
        </w:tc>
      </w:tr>
      <w:tr>
        <w:tc>
          <w:tcPr/>
          <w:p>
            <w:pPr>
              <w:pStyle w:val="Compact"/>
              <w:jc w:val="left"/>
            </w:pPr>
            <w:r>
              <w:t xml:space="preserve">false and false</w:t>
            </w:r>
          </w:p>
        </w:tc>
        <w:tc>
          <w:tcPr/>
          <w:p>
            <w:pPr>
              <w:pStyle w:val="Compact"/>
              <w:jc w:val="left"/>
            </w:pPr>
            <w:r>
              <w:t xml:space="preserve">false</w:t>
            </w:r>
          </w:p>
        </w:tc>
      </w:tr>
      <w:tr>
        <w:tc>
          <w:tcPr/>
          <w:p>
            <w:pPr>
              <w:pStyle w:val="Compact"/>
              <w:jc w:val="left"/>
            </w:pPr>
            <w:r>
              <w:t xml:space="preserve">true and true</w:t>
            </w:r>
          </w:p>
        </w:tc>
        <w:tc>
          <w:tcPr/>
          <w:p>
            <w:pPr>
              <w:pStyle w:val="Compact"/>
              <w:jc w:val="lef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Expression</w:t>
            </w:r>
          </w:p>
        </w:tc>
        <w:tc>
          <w:tcPr/>
          <w:p>
            <w:pPr>
              <w:pStyle w:val="Compact"/>
              <w:jc w:val="left"/>
            </w:pPr>
            <w:r>
              <w:t xml:space="preserve">Value and Expression</w:t>
            </w:r>
          </w:p>
        </w:tc>
      </w:tr>
      <w:tr>
        <w:tc>
          <w:tcPr/>
          <w:p>
            <w:pPr>
              <w:pStyle w:val="Compact"/>
              <w:jc w:val="left"/>
            </w:pPr>
            <w:r>
              <w:t xml:space="preserve">true and false</w:t>
            </w:r>
          </w:p>
        </w:tc>
        <w:tc>
          <w:tcPr/>
          <w:p>
            <w:pPr>
              <w:pStyle w:val="Compact"/>
              <w:jc w:val="left"/>
            </w:pPr>
            <w:r>
              <w:t xml:space="preserve">true</w:t>
            </w:r>
          </w:p>
        </w:tc>
      </w:tr>
      <w:tr>
        <w:tc>
          <w:tcPr/>
          <w:p>
            <w:pPr>
              <w:pStyle w:val="Compact"/>
              <w:jc w:val="left"/>
            </w:pPr>
            <w:r>
              <w:t xml:space="preserve">false and true</w:t>
            </w:r>
          </w:p>
        </w:tc>
        <w:tc>
          <w:tcPr/>
          <w:p>
            <w:pPr>
              <w:pStyle w:val="Compact"/>
              <w:jc w:val="left"/>
            </w:pPr>
            <w:r>
              <w:t xml:space="preserve">true</w:t>
            </w:r>
          </w:p>
        </w:tc>
      </w:tr>
      <w:tr>
        <w:tc>
          <w:tcPr/>
          <w:p>
            <w:pPr>
              <w:pStyle w:val="Compact"/>
              <w:jc w:val="left"/>
            </w:pPr>
            <w:r>
              <w:t xml:space="preserve">false and false</w:t>
            </w:r>
          </w:p>
        </w:tc>
        <w:tc>
          <w:tcPr/>
          <w:p>
            <w:pPr>
              <w:pStyle w:val="Compact"/>
              <w:jc w:val="left"/>
            </w:pPr>
            <w:r>
              <w:t xml:space="preserve">false</w:t>
            </w:r>
          </w:p>
        </w:tc>
      </w:tr>
      <w:tr>
        <w:tc>
          <w:tcPr/>
          <w:p>
            <w:pPr>
              <w:pStyle w:val="Compact"/>
              <w:jc w:val="left"/>
            </w:pPr>
            <w:r>
              <w:t xml:space="preserve">true and true</w:t>
            </w:r>
          </w:p>
        </w:tc>
        <w:tc>
          <w:tcPr/>
          <w:p>
            <w:pPr>
              <w:pStyle w:val="Compact"/>
              <w:jc w:val="lef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w:t>
      </w:r>
      <w:r>
        <w:t xml:space="preserve">Is the temperature not greater than 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Expression</w:t>
            </w:r>
          </w:p>
        </w:tc>
        <w:tc>
          <w:tcPr/>
          <w:p>
            <w:pPr>
              <w:pStyle w:val="Compact"/>
              <w:jc w:val="left"/>
            </w:pPr>
            <w:r>
              <w:t xml:space="preserve">Value and Expression</w:t>
            </w:r>
          </w:p>
        </w:tc>
      </w:tr>
      <w:tr>
        <w:tc>
          <w:tcPr/>
          <w:p>
            <w:pPr>
              <w:pStyle w:val="Compact"/>
              <w:jc w:val="left"/>
            </w:pPr>
            <w:r>
              <w:t xml:space="preserve">not true</w:t>
            </w:r>
          </w:p>
        </w:tc>
        <w:tc>
          <w:tcPr/>
          <w:p>
            <w:pPr>
              <w:pStyle w:val="Compact"/>
              <w:jc w:val="left"/>
            </w:pPr>
            <w:r>
              <w:t xml:space="preserve">false</w:t>
            </w:r>
          </w:p>
        </w:tc>
      </w:tr>
      <w:tr>
        <w:tc>
          <w:tcPr/>
          <w:p>
            <w:pPr>
              <w:pStyle w:val="Compact"/>
              <w:jc w:val="left"/>
            </w:pPr>
            <w:r>
              <w:t xml:space="preserve">not false</w:t>
            </w:r>
          </w:p>
        </w:tc>
        <w:tc>
          <w:tcPr/>
          <w:p>
            <w:pPr>
              <w:pStyle w:val="Compact"/>
              <w:jc w:val="lef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w:t>
      </w:r>
      <w:r>
        <w:t xml:space="preserve">You have met your sales quota!</w:t>
      </w:r>
      <w:r>
        <w:t xml:space="preserve">’</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2025-05-25T12:45:50Z</dcterms:created>
  <dcterms:modified xsi:type="dcterms:W3CDTF">2025-05-25T12:45:50Z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