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Notebook] Introduction</w:t>
      </w:r>
    </w:p>
    <w:p>
      <w:pPr>
        <w:pStyle w:val="Subtitle"/>
      </w:pPr>
      <w:r>
        <w:t xml:space="preserve">MGS3701: Data Mining</w:t>
      </w:r>
    </w:p>
    <w:p>
      <w:pPr>
        <w:pStyle w:val="Author"/>
      </w:pPr>
      <w:r>
        <w:t xml:space="preserve">Chad (Chungil CHae)</w:t>
      </w:r>
    </w:p>
    <w:p>
      <w:pPr>
        <w:pStyle w:val="Date"/>
      </w:pPr>
      <w:r>
        <w:t xml:space="preserve">Tue, 27 May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0" w:name="learning-objectives"/>
    <w:p>
      <w:pPr>
        <w:pStyle w:val="Heading1"/>
      </w:pPr>
      <w:r>
        <w:t xml:space="preserve">Learning Objectives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Notebook] Introduction</dc:title>
  <dc:creator>Chad (Chungil CHae)</dc:creator>
  <cp:keywords/>
  <dcterms:created xsi:type="dcterms:W3CDTF">2025-05-26T19:37:54Z</dcterms:created>
  <dcterms:modified xsi:type="dcterms:W3CDTF">2025-05-26T19:37:54Z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