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[Lecture Notebook]</w:t>
      </w:r>
    </w:p>
    <w:p>
      <w:pPr>
        <w:pStyle w:val="Subtitle"/>
      </w:pPr>
      <w:r>
        <w:t xml:space="preserve">MGS3701 Data Mining, Spring 2025</w:t>
      </w:r>
    </w:p>
    <w:p>
      <w:pPr>
        <w:pStyle w:val="Author"/>
      </w:pPr>
      <w:r>
        <w:t xml:space="preserve">Chad (Chungil Chae)</w:t>
      </w:r>
    </w:p>
    <w:p>
      <w:pPr>
        <w:pStyle w:val="Date"/>
      </w:pPr>
      <w:r>
        <w:t xml:space="preserve">Tue, 27 May 2025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[Lecture Notebook]</dc:title>
  <dc:creator>Chad (Chungil Chae)</dc:creator>
  <cp:keywords/>
  <dcterms:created xsi:type="dcterms:W3CDTF">2025-05-26T19:43:09Z</dcterms:created>
  <dcterms:modified xsi:type="dcterms:W3CDTF">2025-05-26T19:43:09Z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Tue, 27 May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MGS3701 Data Mining, Spring 2025</vt:lpwstr>
  </property>
  <property fmtid="{D5CDD505-2E9C-101B-9397-08002B2CF9AE}" pid="18" name="toc-title">
    <vt:lpwstr>Table of contents</vt:lpwstr>
  </property>
</Properties>
</file>