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5" w:name="house-management"/>
    <w:p>
      <w:pPr>
        <w:pStyle w:val="Heading1"/>
      </w:pPr>
      <w:r>
        <w:t xml:space="preserve">House management</w:t>
      </w:r>
    </w:p>
    <w:bookmarkStart w:id="52" w:name="more-to-read"/>
    <w:p>
      <w:pPr>
        <w:pStyle w:val="Heading2"/>
      </w:pPr>
      <w:r>
        <w:t xml:space="preserve">More to Read</w:t>
      </w:r>
    </w:p>
    <w:p>
      <w:pPr>
        <w:pStyle w:val="Compact"/>
        <w:numPr>
          <w:ilvl w:val="0"/>
          <w:numId w:val="1023"/>
        </w:numPr>
      </w:pPr>
      <w:r>
        <w:t xml:space="preserve">Colquitt, J. A., &amp; George, G. (2011). Publishing in AMJ—part 1: Topic choice. Academy of management journal. Academy of Management Briarcliff Manor, NY.</w:t>
      </w:r>
    </w:p>
    <w:bookmarkEnd w:id="52"/>
    <w:bookmarkStart w:id="53" w:name="assignment"/>
    <w:p>
      <w:pPr>
        <w:pStyle w:val="Heading2"/>
      </w:pPr>
      <w:r>
        <w:t xml:space="preserve">Assignment</w:t>
      </w:r>
    </w:p>
    <w:p>
      <w:pPr>
        <w:pStyle w:val="Compact"/>
        <w:numPr>
          <w:ilvl w:val="0"/>
          <w:numId w:val="1024"/>
        </w:numPr>
      </w:pPr>
      <w:r>
        <w:t xml:space="preserve">Presentation</w:t>
      </w:r>
    </w:p>
    <w:p>
      <w:pPr>
        <w:pStyle w:val="Compact"/>
        <w:numPr>
          <w:ilvl w:val="1"/>
          <w:numId w:val="1025"/>
        </w:numPr>
      </w:pPr>
      <w:r>
        <w:t xml:space="preserve">15 mins presentation</w:t>
      </w:r>
    </w:p>
    <w:p>
      <w:pPr>
        <w:pStyle w:val="Compact"/>
        <w:numPr>
          <w:ilvl w:val="1"/>
          <w:numId w:val="1025"/>
        </w:numPr>
      </w:pPr>
      <w:r>
        <w:t xml:space="preserve">5 mins questions and answers</w:t>
      </w:r>
    </w:p>
    <w:p>
      <w:pPr>
        <w:pStyle w:val="Compact"/>
        <w:numPr>
          <w:ilvl w:val="1"/>
          <w:numId w:val="1025"/>
        </w:numPr>
      </w:pPr>
      <w:r>
        <w:t xml:space="preserve">15 mins discussion</w:t>
      </w:r>
    </w:p>
    <w:p>
      <w:pPr>
        <w:pStyle w:val="Compact"/>
        <w:numPr>
          <w:ilvl w:val="0"/>
          <w:numId w:val="1024"/>
        </w:numPr>
      </w:pPr>
      <w:r>
        <w:t xml:space="preserve">Discussion</w:t>
      </w:r>
    </w:p>
    <w:p>
      <w:pPr>
        <w:pStyle w:val="Compact"/>
        <w:numPr>
          <w:ilvl w:val="1"/>
          <w:numId w:val="1026"/>
        </w:numPr>
      </w:pPr>
      <w:r>
        <w:t xml:space="preserve">Presentation group lead discussion</w:t>
      </w:r>
    </w:p>
    <w:p>
      <w:pPr>
        <w:pStyle w:val="Compact"/>
        <w:numPr>
          <w:ilvl w:val="1"/>
          <w:numId w:val="1026"/>
        </w:numPr>
      </w:pPr>
      <w:r>
        <w:t xml:space="preserve">Prepare for some questions for students</w:t>
      </w:r>
    </w:p>
    <w:p>
      <w:pPr>
        <w:pStyle w:val="Compact"/>
        <w:numPr>
          <w:ilvl w:val="1"/>
          <w:numId w:val="1026"/>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27"/>
        </w:numPr>
      </w:pPr>
      <w:r>
        <w:t xml:space="preserve">PUBLISHING IN AMJ—PART 1: TOPIC CHOICE</w:t>
      </w:r>
    </w:p>
    <w:p>
      <w:pPr>
        <w:pStyle w:val="Compact"/>
        <w:numPr>
          <w:ilvl w:val="1"/>
          <w:numId w:val="1028"/>
        </w:numPr>
      </w:pPr>
      <w:r>
        <w:t xml:space="preserve">Student: 1306209, 1308347, 1308198</w:t>
      </w:r>
    </w:p>
    <w:p>
      <w:pPr>
        <w:pStyle w:val="Compact"/>
        <w:numPr>
          <w:ilvl w:val="1"/>
          <w:numId w:val="1028"/>
        </w:numPr>
      </w:pPr>
      <w:r>
        <w:t xml:space="preserve">Presentation Feb27</w:t>
      </w:r>
    </w:p>
    <w:p>
      <w:pPr>
        <w:pStyle w:val="Compact"/>
        <w:numPr>
          <w:ilvl w:val="0"/>
          <w:numId w:val="1027"/>
        </w:numPr>
      </w:pPr>
      <w:r>
        <w:t xml:space="preserve">PUBLISHING IN AMJ—PART 2: RESEARCH DESIGN</w:t>
      </w:r>
    </w:p>
    <w:p>
      <w:pPr>
        <w:pStyle w:val="Compact"/>
        <w:numPr>
          <w:ilvl w:val="1"/>
          <w:numId w:val="1029"/>
        </w:numPr>
      </w:pPr>
      <w:r>
        <w:t xml:space="preserve">Student: 1307914, 1306291, 1305940</w:t>
      </w:r>
    </w:p>
    <w:p>
      <w:pPr>
        <w:pStyle w:val="Compact"/>
        <w:numPr>
          <w:ilvl w:val="1"/>
          <w:numId w:val="1029"/>
        </w:numPr>
      </w:pPr>
      <w:r>
        <w:t xml:space="preserve">Presentation March6</w:t>
      </w:r>
    </w:p>
    <w:p>
      <w:r>
        <w:pict>
          <v:rect style="width:0;height:1.5pt" o:hralign="center" o:hrstd="t" o:hr="t"/>
        </w:pict>
      </w:r>
    </w:p>
    <w:p>
      <w:pPr>
        <w:pStyle w:val="Compact"/>
        <w:numPr>
          <w:ilvl w:val="0"/>
          <w:numId w:val="1030"/>
        </w:numPr>
      </w:pPr>
      <w:r>
        <w:t xml:space="preserve">PUBLISHING IN AMJ—PART 3: SETTING THE HOOK</w:t>
      </w:r>
    </w:p>
    <w:p>
      <w:pPr>
        <w:pStyle w:val="Compact"/>
        <w:numPr>
          <w:ilvl w:val="1"/>
          <w:numId w:val="1031"/>
        </w:numPr>
      </w:pPr>
      <w:r>
        <w:t xml:space="preserve">Student: 1307828,1308037,1308124,1308250</w:t>
      </w:r>
    </w:p>
    <w:p>
      <w:pPr>
        <w:pStyle w:val="Compact"/>
        <w:numPr>
          <w:ilvl w:val="1"/>
          <w:numId w:val="1031"/>
        </w:numPr>
      </w:pPr>
      <w:r>
        <w:t xml:space="preserve">Presentation March13</w:t>
      </w:r>
    </w:p>
    <w:p>
      <w:pPr>
        <w:pStyle w:val="Compact"/>
        <w:numPr>
          <w:ilvl w:val="0"/>
          <w:numId w:val="1030"/>
        </w:numPr>
      </w:pPr>
      <w:r>
        <w:t xml:space="preserve">PUBLISHING IN AMJ—PART 4: GROUNDING HYPOTHESES</w:t>
      </w:r>
    </w:p>
    <w:p>
      <w:pPr>
        <w:pStyle w:val="Compact"/>
        <w:numPr>
          <w:ilvl w:val="1"/>
          <w:numId w:val="1032"/>
        </w:numPr>
      </w:pPr>
      <w:r>
        <w:t xml:space="preserve">Student:</w:t>
      </w:r>
    </w:p>
    <w:p>
      <w:pPr>
        <w:pStyle w:val="Compact"/>
        <w:numPr>
          <w:ilvl w:val="1"/>
          <w:numId w:val="1032"/>
        </w:numPr>
      </w:pPr>
      <w:r>
        <w:t xml:space="preserve">Presentation March20</w:t>
      </w:r>
    </w:p>
    <w:p>
      <w:r>
        <w:pict>
          <v:rect style="width:0;height:1.5pt" o:hralign="center" o:hrstd="t" o:hr="t"/>
        </w:pict>
      </w:r>
    </w:p>
    <w:p>
      <w:pPr>
        <w:pStyle w:val="Compact"/>
        <w:numPr>
          <w:ilvl w:val="0"/>
          <w:numId w:val="1033"/>
        </w:numPr>
      </w:pPr>
      <w:r>
        <w:t xml:space="preserve">PUBLISHING IN AMJ—PART 5: CRAFTING THE METHODS AND RESULTS</w:t>
      </w:r>
    </w:p>
    <w:p>
      <w:pPr>
        <w:pStyle w:val="Compact"/>
        <w:numPr>
          <w:ilvl w:val="1"/>
          <w:numId w:val="1034"/>
        </w:numPr>
      </w:pPr>
      <w:r>
        <w:t xml:space="preserve">Student: 1306294, 1308269, 1306068, 1306125</w:t>
      </w:r>
    </w:p>
    <w:p>
      <w:pPr>
        <w:pStyle w:val="Compact"/>
        <w:numPr>
          <w:ilvl w:val="1"/>
          <w:numId w:val="1034"/>
        </w:numPr>
      </w:pPr>
      <w:r>
        <w:t xml:space="preserve">Presentation March27</w:t>
      </w:r>
    </w:p>
    <w:p>
      <w:pPr>
        <w:pStyle w:val="Compact"/>
        <w:numPr>
          <w:ilvl w:val="0"/>
          <w:numId w:val="1033"/>
        </w:numPr>
      </w:pPr>
      <w:r>
        <w:t xml:space="preserve">PUBLISHING IN AMJ–PART 6: DISCUSSING THE IMPLICATIONS</w:t>
      </w:r>
    </w:p>
    <w:p>
      <w:pPr>
        <w:pStyle w:val="Compact"/>
        <w:numPr>
          <w:ilvl w:val="1"/>
          <w:numId w:val="1035"/>
        </w:numPr>
      </w:pPr>
      <w:r>
        <w:t xml:space="preserve">Student:</w:t>
      </w:r>
    </w:p>
    <w:p>
      <w:pPr>
        <w:pStyle w:val="Compact"/>
        <w:numPr>
          <w:ilvl w:val="1"/>
          <w:numId w:val="1035"/>
        </w:numPr>
      </w:pPr>
      <w:r>
        <w:t xml:space="preserve">Presentation April3</w:t>
      </w:r>
    </w:p>
    <w:p>
      <w:r>
        <w:pict>
          <v:rect style="width:0;height:1.5pt" o:hralign="center" o:hrstd="t" o:hr="t"/>
        </w:pict>
      </w:r>
    </w:p>
    <w:p>
      <w:pPr>
        <w:pStyle w:val="Compact"/>
        <w:numPr>
          <w:ilvl w:val="0"/>
          <w:numId w:val="1036"/>
        </w:numPr>
      </w:pPr>
      <w:r>
        <w:t xml:space="preserve">PUBLISHING IN AMJ—PART 7: WHAT’S DIFFERENT ABOUT QUALITATIVE RESEARCH?</w:t>
      </w:r>
    </w:p>
    <w:p>
      <w:pPr>
        <w:pStyle w:val="Compact"/>
        <w:numPr>
          <w:ilvl w:val="1"/>
          <w:numId w:val="1037"/>
        </w:numPr>
      </w:pPr>
      <w:r>
        <w:t xml:space="preserve">Student: April10</w:t>
      </w:r>
    </w:p>
    <w:p>
      <w:pPr>
        <w:pStyle w:val="Compact"/>
        <w:numPr>
          <w:ilvl w:val="1"/>
          <w:numId w:val="1037"/>
        </w:numPr>
      </w:pPr>
      <w:r>
        <w:t xml:space="preserve">Presentation Feb27</w:t>
      </w:r>
    </w:p>
    <w:bookmarkEnd w:id="53"/>
    <w:bookmarkStart w:id="54" w:name="section"/>
    <w:p>
      <w:pPr>
        <w:pStyle w:val="Heading2"/>
      </w:pPr>
    </w:p>
    <w:p>
      <w:pPr>
        <w:pStyle w:val="Compact"/>
        <w:numPr>
          <w:ilvl w:val="0"/>
          <w:numId w:val="1038"/>
        </w:numPr>
      </w:pPr>
      <w:r>
        <w:t xml:space="preserve">Exporing reserach topic</w:t>
      </w:r>
    </w:p>
    <w:p>
      <w:pPr>
        <w:pStyle w:val="Compact"/>
        <w:numPr>
          <w:ilvl w:val="1"/>
          <w:numId w:val="1039"/>
        </w:numPr>
      </w:pPr>
      <w:r>
        <w:t xml:space="preserve">Search research articles of the subject that you may have interest in</w:t>
      </w:r>
    </w:p>
    <w:p>
      <w:pPr>
        <w:pStyle w:val="Compact"/>
        <w:numPr>
          <w:ilvl w:val="1"/>
          <w:numId w:val="1039"/>
        </w:numPr>
      </w:pPr>
      <w:r>
        <w:t xml:space="preserve">Choose three research topics/subjects</w:t>
      </w:r>
    </w:p>
    <w:p>
      <w:pPr>
        <w:pStyle w:val="Compact"/>
        <w:numPr>
          <w:ilvl w:val="1"/>
          <w:numId w:val="1039"/>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0"/>
        </w:numPr>
      </w:pPr>
      <w:r>
        <w:t xml:space="preserve">Motivation(reason to choose)</w:t>
      </w:r>
    </w:p>
    <w:p>
      <w:pPr>
        <w:pStyle w:val="Compact"/>
        <w:numPr>
          <w:ilvl w:val="2"/>
          <w:numId w:val="1040"/>
        </w:numPr>
      </w:pPr>
      <w:r>
        <w:t xml:space="preserve">summary of the related articles</w:t>
      </w:r>
    </w:p>
    <w:p>
      <w:pPr>
        <w:pStyle w:val="Compact"/>
        <w:numPr>
          <w:ilvl w:val="2"/>
          <w:numId w:val="1040"/>
        </w:numPr>
      </w:pPr>
      <w:r>
        <w:t xml:space="preserve">reference</w:t>
      </w:r>
    </w:p>
    <w:p>
      <w:pPr>
        <w:pStyle w:val="Compact"/>
        <w:numPr>
          <w:ilvl w:val="0"/>
          <w:numId w:val="1041"/>
        </w:numPr>
      </w:pPr>
      <w:r>
        <w:t xml:space="preserve">Group presentation and refelection essay</w:t>
      </w:r>
    </w:p>
    <w:p>
      <w:pPr>
        <w:pStyle w:val="Compact"/>
        <w:numPr>
          <w:ilvl w:val="1"/>
          <w:numId w:val="1042"/>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2"/>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2"/>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3"/>
        </w:numPr>
      </w:pPr>
      <w:r>
        <w:t xml:space="preserve">Requirement</w:t>
      </w:r>
    </w:p>
    <w:p>
      <w:pPr>
        <w:pStyle w:val="Compact"/>
        <w:numPr>
          <w:ilvl w:val="1"/>
          <w:numId w:val="1044"/>
        </w:numPr>
      </w:pPr>
      <w:r>
        <w:t xml:space="preserve">PDF format</w:t>
      </w:r>
    </w:p>
    <w:p>
      <w:pPr>
        <w:pStyle w:val="Compact"/>
        <w:numPr>
          <w:ilvl w:val="1"/>
          <w:numId w:val="1044"/>
        </w:numPr>
      </w:pPr>
      <w:r>
        <w:t xml:space="preserve">file name should be include your student id and name</w:t>
      </w:r>
    </w:p>
    <w:p>
      <w:pPr>
        <w:pStyle w:val="Compact"/>
        <w:numPr>
          <w:ilvl w:val="2"/>
          <w:numId w:val="1045"/>
        </w:numPr>
      </w:pPr>
      <w:r>
        <w:t xml:space="preserve">stuID_name_title.pdf (e.g. 1111111_ChungilChae_SelfIntroduction.pdf)</w:t>
      </w:r>
    </w:p>
    <w:p>
      <w:pPr>
        <w:pStyle w:val="Compact"/>
        <w:numPr>
          <w:ilvl w:val="1"/>
          <w:numId w:val="1044"/>
        </w:numPr>
      </w:pPr>
      <w:r>
        <w:t xml:space="preserve">Submit it to CANVAS</w:t>
      </w:r>
    </w:p>
    <w:p>
      <w:pPr>
        <w:pStyle w:val="Compact"/>
        <w:numPr>
          <w:ilvl w:val="0"/>
          <w:numId w:val="1043"/>
        </w:numPr>
      </w:pPr>
      <w:r>
        <w:t xml:space="preserve">Due date</w:t>
      </w:r>
    </w:p>
    <w:p>
      <w:pPr>
        <w:pStyle w:val="Compact"/>
        <w:numPr>
          <w:ilvl w:val="1"/>
          <w:numId w:val="1046"/>
        </w:numPr>
      </w:pPr>
      <w:r>
        <w:t xml:space="preserve">by March3, 11:59PM</w:t>
      </w:r>
    </w:p>
    <w:p>
      <w:pPr>
        <w:pStyle w:val="Compact"/>
        <w:numPr>
          <w:ilvl w:val="1"/>
          <w:numId w:val="1046"/>
        </w:numPr>
      </w:pPr>
      <w:r>
        <w:t xml:space="preserve">NO LATE SUBMISSION ALLOWED!!!!</w:t>
      </w:r>
    </w:p>
    <w:bookmarkEnd w:id="54"/>
    <w:bookmarkEnd w:id="55"/>
    <w:bookmarkStart w:id="59" w:name="reference"/>
    <w:p>
      <w:pPr>
        <w:pStyle w:val="Heading1"/>
      </w:pPr>
      <w:r>
        <w:t xml:space="preserve">Reference</w:t>
      </w:r>
    </w:p>
    <w:bookmarkStart w:id="58" w:name="refs"/>
    <w:bookmarkStart w:id="56"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6"/>
    <w:bookmarkStart w:id="57" w:name="ref-textbook"/>
    <w:p>
      <w:pPr>
        <w:pStyle w:val="Bibliography"/>
      </w:pPr>
      <w:r>
        <w:t xml:space="preserve">Pajo, B. (2022).</w:t>
      </w:r>
      <w:r>
        <w:t xml:space="preserve"> </w:t>
      </w:r>
      <w:r>
        <w:rPr>
          <w:i/>
          <w:iCs/>
        </w:rPr>
        <w:t xml:space="preserve">Introduction to research methods: A hands-on approach</w:t>
      </w:r>
      <w:r>
        <w:t xml:space="preserve">. Sage.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2025-03-01T00:49:51Z</dcterms:created>
  <dcterms:modified xsi:type="dcterms:W3CDTF">2025-03-01T00:49:51Z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