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MGS3101: Foundation of Business Analytics @ Wenzhou-Kean Unversity</w:t>
      </w:r>
    </w:p>
    <w:p>
      <w:pPr>
        <w:pStyle w:val="Subtitle"/>
      </w:pPr>
      <w:r>
        <w:t xml:space="preserve">2025, Spring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Fri, 23 May 2025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MGS3101: Foundation of Business Analytics @ Wenzhou-Kean Unversity</dc:title>
  <dc:creator>Chad (Chungil Chae)</dc:creator>
  <cp:keywords/>
  <dcterms:created xsi:type="dcterms:W3CDTF">2025-05-23T14:21:59Z</dcterms:created>
  <dcterms:modified xsi:type="dcterms:W3CDTF">2025-05-23T14:21:59Z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Fri, 23 May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>2025, Spring</vt:lpwstr>
  </property>
  <property fmtid="{D5CDD505-2E9C-101B-9397-08002B2CF9AE}" pid="18" name="toc-title">
    <vt:lpwstr>Table of contents</vt:lpwstr>
  </property>
</Properties>
</file>