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FirstParagraph"/>
      </w:pPr>
      <w:r>
        <w:t xml:space="preserve">(AUTHOR, 9999)</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27"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24"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24"/>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25"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25"/>
    <w:bookmarkStart w:id="26" w:name="putting-it-all-together"/>
    <w:p>
      <w:pPr>
        <w:pStyle w:val="Heading2"/>
      </w:pPr>
      <w:r>
        <w:t xml:space="preserve">Putting It All Together</w:t>
      </w:r>
    </w:p>
    <w:p>
      <w:pPr>
        <w:pStyle w:val="FirstParagraph"/>
      </w:pPr>
      <w:r>
        <w:t xml:space="preserve">This statement uses the &gt; operator to determine whether sales is greater than 50,000. If the expression sales &gt; 50000 is true, the variable bonus is assigned 500.0. If the expression is false, however, the assignment statement is skipped.</w:t>
      </w:r>
    </w:p>
    <w:p>
      <w:pPr>
        <w:pStyle w:val="BodyText"/>
      </w:pPr>
      <w:r>
        <w:t xml:space="preserve">Flowchart for this section of code is the following</w:t>
      </w:r>
    </w:p>
    <w:p>
      <w:pPr>
        <w:pStyle w:val="BodyText"/>
      </w:pPr>
      <w:r>
        <w:t xml:space="preserve">The following example conditionally executes a block containing three statements</w:t>
      </w:r>
    </w:p>
    <w:p>
      <w:pPr>
        <w:pStyle w:val="BodyText"/>
      </w:pPr>
      <w:r>
        <w:t xml:space="preserve">The following code uses the == operator to determine whether two values are equal. The expression balance == 0 will be true if the balance variable is assigned 0. 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FirstParagraph"/>
      </w:pPr>
      <w:r>
        <w:t xml:space="preserve">The following code uses the != operator to determine whether two values are not equal. The expression choice != 5 will be true if the choice variable does not reference the value 5. 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26"/>
    <w:bookmarkEnd w:id="27"/>
    <w:bookmarkStart w:id="35" w:name="the-if-else-statement"/>
    <w:p>
      <w:pPr>
        <w:pStyle w:val="Heading1"/>
      </w:pPr>
      <w:r>
        <w:t xml:space="preserve">The if-else Statement</w:t>
      </w:r>
    </w:p>
    <w:p>
      <w:pPr>
        <w:pStyle w:val="FirstParagraph"/>
      </w:pPr>
      <w:r>
        <w:t xml:space="preserve">The dual alternative decision structure, which has two possible paths of execution—one path is taken if a condition is true, and the other path is taken if the condition is false.</w:t>
      </w:r>
    </w:p>
    <w:p>
      <w:pPr>
        <w:pStyle w:val="BodyText"/>
      </w:pPr>
      <w:r>
        <w:t xml:space="preserve">In code, we write a dual alternative decision structure as an if-else statement. Here is the general format of the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FirstParagraph"/>
      </w:pPr>
      <w:r>
        <w:t xml:space="preserve">When this statement executes, the condition is tested. If it is true, the block of indented statements following the if clause is executed, then control of the program jumps to the statement that follows the if-else statement. If the condition is false, the block of indented statements following the else clause is executed, then control of the program jumps to the statement that follows the if-else statement.</w:t>
      </w:r>
    </w:p>
    <w:p>
      <w:pPr>
        <w:pStyle w:val="BodyText"/>
      </w:pPr>
      <w:r>
        <w:drawing>
          <wp:inline>
            <wp:extent cx="5334000" cy="1609583"/>
            <wp:effectExtent b="0" l="0" r="0" t="0"/>
            <wp:docPr descr="" title="" id="29" name="Picture"/>
            <a:graphic>
              <a:graphicData uri="http://schemas.openxmlformats.org/drawingml/2006/picture">
                <pic:pic>
                  <pic:nvPicPr>
                    <pic:cNvPr descr="img/conditionalex.png" id="30" name="Picture"/>
                    <pic:cNvPicPr>
                      <a:picLocks noChangeArrowheads="1" noChangeAspect="1"/>
                    </pic:cNvPicPr>
                  </pic:nvPicPr>
                  <pic:blipFill>
                    <a:blip r:embed="rId28"/>
                    <a:stretch>
                      <a:fillRect/>
                    </a:stretch>
                  </pic:blipFill>
                  <pic:spPr bwMode="auto">
                    <a:xfrm>
                      <a:off x="0" y="0"/>
                      <a:ext cx="5334000" cy="1609583"/>
                    </a:xfrm>
                    <a:prstGeom prst="rect">
                      <a:avLst/>
                    </a:prstGeom>
                    <a:noFill/>
                    <a:ln w="9525">
                      <a:noFill/>
                      <a:headEnd/>
                      <a:tailEnd/>
                    </a:ln>
                  </pic:spPr>
                </pic:pic>
              </a:graphicData>
            </a:graphic>
          </wp:inline>
        </w:drawing>
      </w:r>
    </w:p>
    <w:bookmarkStart w:id="34" w:name="indentation-in-the-if-else-statement"/>
    <w:p>
      <w:pPr>
        <w:pStyle w:val="Heading2"/>
      </w:pPr>
      <w:r>
        <w:t xml:space="preserve">Indentation in the if-else statement</w:t>
      </w:r>
    </w:p>
    <w:p>
      <w:pPr>
        <w:pStyle w:val="Compact"/>
        <w:numPr>
          <w:ilvl w:val="0"/>
          <w:numId w:val="1016"/>
        </w:numPr>
      </w:pPr>
      <w:r>
        <w:t xml:space="preserve">When you write an if-else statement, follow these guidelines for indentation:</w:t>
      </w:r>
    </w:p>
    <w:p>
      <w:pPr>
        <w:pStyle w:val="Compact"/>
        <w:numPr>
          <w:ilvl w:val="1"/>
          <w:numId w:val="1017"/>
        </w:numPr>
      </w:pPr>
      <w:r>
        <w:t xml:space="preserve">Make sure the if clause and the else clause are aligned.</w:t>
      </w:r>
    </w:p>
    <w:p>
      <w:pPr>
        <w:pStyle w:val="Compact"/>
        <w:numPr>
          <w:ilvl w:val="1"/>
          <w:numId w:val="1017"/>
        </w:numPr>
      </w:pPr>
      <w:r>
        <w:t xml:space="preserve">The if clause and the else clause are each followed by a block of statements. Make sure the statements in the blocks are consistently indented.</w:t>
      </w:r>
    </w:p>
    <w:p>
      <w:pPr>
        <w:pStyle w:val="FirstParagraph"/>
      </w:pPr>
      <w:r>
        <w:drawing>
          <wp:inline>
            <wp:extent cx="5334000" cy="932915"/>
            <wp:effectExtent b="0" l="0" r="0" t="0"/>
            <wp:docPr descr="" title="" id="32" name="Picture"/>
            <a:graphic>
              <a:graphicData uri="http://schemas.openxmlformats.org/drawingml/2006/picture">
                <pic:pic>
                  <pic:nvPicPr>
                    <pic:cNvPr descr="img/conditioninden.png" id="33" name="Picture"/>
                    <pic:cNvPicPr>
                      <a:picLocks noChangeArrowheads="1" noChangeAspect="1"/>
                    </pic:cNvPicPr>
                  </pic:nvPicPr>
                  <pic:blipFill>
                    <a:blip r:embed="rId31"/>
                    <a:stretch>
                      <a:fillRect/>
                    </a:stretch>
                  </pic:blipFill>
                  <pic:spPr bwMode="auto">
                    <a:xfrm>
                      <a:off x="0" y="0"/>
                      <a:ext cx="5334000" cy="932915"/>
                    </a:xfrm>
                    <a:prstGeom prst="rect">
                      <a:avLst/>
                    </a:prstGeom>
                    <a:noFill/>
                    <a:ln w="9525">
                      <a:noFill/>
                      <a:headEnd/>
                      <a:tailEnd/>
                    </a:ln>
                  </pic:spPr>
                </pic:pic>
              </a:graphicData>
            </a:graphic>
          </wp:inline>
        </w:drawing>
      </w:r>
    </w:p>
    <w:p>
      <w:r>
        <w:pict>
          <v:rect style="width:0;height:1.5pt" o:hralign="center" o:hrstd="t" o:hr="t"/>
        </w:pict>
      </w:r>
    </w:p>
    <w:bookmarkEnd w:id="34"/>
    <w:bookmarkEnd w:id="35"/>
    <w:bookmarkStart w:id="43" w:name="comparing-strings"/>
    <w:p>
      <w:pPr>
        <w:pStyle w:val="Heading1"/>
      </w:pPr>
      <w:r>
        <w:t xml:space="preserve">Comparing Strings</w:t>
      </w:r>
    </w:p>
    <w:p>
      <w:pPr>
        <w:pStyle w:val="BlockText"/>
      </w:pPr>
      <w:r>
        <w:t xml:space="preserve">Python allows you to compare strings. This allows you to create decision structures that test the value of a string</w:t>
      </w:r>
    </w:p>
    <w:p>
      <w:r>
        <w:pict>
          <v:rect style="width:0;height:1.5pt" o:hralign="center" o:hrstd="t" o:hr="t"/>
        </w:pict>
      </w:r>
    </w:p>
    <w:p>
      <w:pPr>
        <w:pStyle w:val="FirstParagraph"/>
      </w:pPr>
      <w:r>
        <w:t xml:space="preserve">You saw in the preceding examples how numbers can be compared in a decision structure.</w:t>
      </w:r>
      <w:r>
        <w:t xml:space="preserve"> </w:t>
      </w: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FirstParagraph"/>
      </w:pPr>
      <w:r>
        <w:t xml:space="preserve">The == operator compares name1 and name2 to determine whether they are equal. 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pPr>
        <w:pStyle w:val="BodyText"/>
      </w:pPr>
      <w:r>
        <w:t xml:space="preserve">Let’s look at another example. Assume the month variable references a string. 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42" w:name="other-string-comparisons"/>
    <w:p>
      <w:pPr>
        <w:pStyle w:val="Heading2"/>
      </w:pPr>
      <w:r>
        <w:t xml:space="preserve">Other String Comparisons</w:t>
      </w:r>
    </w:p>
    <w:p>
      <w:pPr>
        <w:pStyle w:val="FirstParagraph"/>
      </w:pPr>
      <w:r>
        <w:t xml:space="preserve">In addition to determining whether strings are equal or not equal, you can also determine whether one string is greater than or less than another string. This is a useful capability because programmers commonly need to design programs that sort strings in some order.</w:t>
      </w:r>
    </w:p>
    <w:p>
      <w:pPr>
        <w:pStyle w:val="BodyText"/>
      </w:pPr>
      <w:r>
        <w:t xml:space="preserve">Computer store numeric codes that represent the characters. Chapter 1 mentioned that ASCII (the American Standard Code for Information Interchange) is a commonly used character coding system. You can see the set of ASCII codes in Appendix C, but here are some facts about it:</w:t>
      </w:r>
    </w:p>
    <w:p>
      <w:pPr>
        <w:pStyle w:val="Body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BodyText"/>
      </w:pPr>
      <w:r>
        <w:t xml:space="preserve">A blank space is represented by the number 32. In addition to establishing a set of numeric codes to represent characters in memory, ASCII also establishes an order for characters. 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BodyText"/>
      </w:pPr>
      <w:r>
        <w:t xml:space="preserve">When a program compares characters, it actually compares the codes for the characters.</w:t>
      </w:r>
    </w:p>
    <w:p>
      <w:pPr>
        <w:pStyle w:val="BodyText"/>
      </w:pPr>
      <w:r>
        <w:t xml:space="preserve">For example, look at the following if statement:</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FirstParagraph"/>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 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 So, if this were part of an actual program it would display the message</w:t>
      </w:r>
      <w:r>
        <w:t xml:space="preserve"> </w:t>
      </w:r>
      <w:r>
        <w:t xml:space="preserve">‘The letter a is less than the letter b.’</w:t>
      </w:r>
    </w:p>
    <w:p>
      <w:pPr>
        <w:pStyle w:val="BodyText"/>
      </w:pPr>
      <w:r>
        <w:t xml:space="preserve">Let’s look at how strings containing more than one character are typically compared. Suppose a program uses the strings</w:t>
      </w:r>
      <w:r>
        <w:t xml:space="preserve"> </w:t>
      </w:r>
      <w:r>
        <w:t xml:space="preserve">‘Mary’</w:t>
      </w:r>
      <w:r>
        <w:t xml:space="preserve"> </w:t>
      </w:r>
      <w:r>
        <w:t xml:space="preserve">and</w:t>
      </w:r>
      <w:r>
        <w:t xml:space="preserve"> </w:t>
      </w:r>
      <w:r>
        <w:t xml:space="preserve">‘Mark’</w:t>
      </w:r>
      <w:r>
        <w:t xml:space="preserve"> </w:t>
      </w:r>
      <w:r>
        <w:t xml:space="preserve">as follows:</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FirstParagraph"/>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BodyText"/>
      </w:pPr>
      <w:r>
        <w:drawing>
          <wp:inline>
            <wp:extent cx="3454400" cy="901700"/>
            <wp:effectExtent b="0" l="0" r="0" t="0"/>
            <wp:docPr descr="" title="" id="37" name="Picture"/>
            <a:graphic>
              <a:graphicData uri="http://schemas.openxmlformats.org/drawingml/2006/picture">
                <pic:pic>
                  <pic:nvPicPr>
                    <pic:cNvPr descr="img/stringcomp1.png" id="38" name="Picture"/>
                    <pic:cNvPicPr>
                      <a:picLocks noChangeArrowheads="1" noChangeAspect="1"/>
                    </pic:cNvPicPr>
                  </pic:nvPicPr>
                  <pic:blipFill>
                    <a:blip r:embed="rId36"/>
                    <a:stretch>
                      <a:fillRect/>
                    </a:stretch>
                  </pic:blipFill>
                  <pic:spPr bwMode="auto">
                    <a:xfrm>
                      <a:off x="0" y="0"/>
                      <a:ext cx="3454400" cy="901700"/>
                    </a:xfrm>
                    <a:prstGeom prst="rect">
                      <a:avLst/>
                    </a:prstGeom>
                    <a:noFill/>
                    <a:ln w="9525">
                      <a:noFill/>
                      <a:headEnd/>
                      <a:tailEnd/>
                    </a:ln>
                  </pic:spPr>
                </pic:pic>
              </a:graphicData>
            </a:graphic>
          </wp:inline>
        </w:drawing>
      </w:r>
    </w:p>
    <w:p>
      <w:pPr>
        <w:pStyle w:val="BodyText"/>
      </w:pPr>
      <w:r>
        <w:t xml:space="preserve">When you use relational operators to compare these strings, the strings are compared character-by-character.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FirstParagraph"/>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BodyText"/>
      </w:pPr>
      <w:r>
        <w:drawing>
          <wp:inline>
            <wp:extent cx="1739900" cy="1651000"/>
            <wp:effectExtent b="0" l="0" r="0" t="0"/>
            <wp:docPr descr="" title="" id="40" name="Picture"/>
            <a:graphic>
              <a:graphicData uri="http://schemas.openxmlformats.org/drawingml/2006/picture">
                <pic:pic>
                  <pic:nvPicPr>
                    <pic:cNvPr descr="img/stringcomp2.png" id="41" name="Picture"/>
                    <pic:cNvPicPr>
                      <a:picLocks noChangeArrowheads="1" noChangeAspect="1"/>
                    </pic:cNvPicPr>
                  </pic:nvPicPr>
                  <pic:blipFill>
                    <a:blip r:embed="rId39"/>
                    <a:stretch>
                      <a:fillRect/>
                    </a:stretch>
                  </pic:blipFill>
                  <pic:spPr bwMode="auto">
                    <a:xfrm>
                      <a:off x="0" y="0"/>
                      <a:ext cx="1739900" cy="1651000"/>
                    </a:xfrm>
                    <a:prstGeom prst="rect">
                      <a:avLst/>
                    </a:prstGeom>
                    <a:noFill/>
                    <a:ln w="9525">
                      <a:noFill/>
                      <a:headEnd/>
                      <a:tailEnd/>
                    </a:ln>
                  </pic:spPr>
                </pic:pic>
              </a:graphicData>
            </a:graphic>
          </wp:inline>
        </w:drawing>
      </w:r>
    </w:p>
    <w:p>
      <w:pPr>
        <w:pStyle w:val="BodyText"/>
      </w:pPr>
      <w:r>
        <w:t xml:space="preserve">Here is how the comparison takes place:</w:t>
      </w:r>
      <w:r>
        <w:t xml:space="preserve"> </w:t>
      </w:r>
      <w:r>
        <w:t xml:space="preserve">1. 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r>
        <w:t xml:space="preserve"> </w:t>
      </w:r>
      <w:r>
        <w:t xml:space="preserve">2. 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r>
        <w:t xml:space="preserve"> </w:t>
      </w:r>
      <w:r>
        <w:t xml:space="preserve">3. 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r>
        <w:t xml:space="preserve"> </w:t>
      </w:r>
      <w:r>
        <w:t xml:space="preserve">4. 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BodyText"/>
      </w:pPr>
      <w:r>
        <w:t xml:space="preserve">If one of the strings in a comparison is shorter than the other, only the corresponding characters will be compared. If the corresponding characters are identical, then the shorter string is considered less than the longer string. 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42"/>
    <w:bookmarkEnd w:id="43"/>
    <w:bookmarkStart w:id="46" w:name="X88f8fca71502465f4e971c17dc5368f5b7b157a"/>
    <w:p>
      <w:pPr>
        <w:pStyle w:val="Heading1"/>
      </w:pPr>
      <w:r>
        <w:t xml:space="preserve">Nested Decision Structures and the if-elif-else Statement</w:t>
      </w:r>
    </w:p>
    <w:p>
      <w:pPr>
        <w:pStyle w:val="FirstParagraph"/>
      </w:pPr>
      <w:r>
        <w:t xml:space="preserve">In Section 3.1, we mentioned that a control structure determines the order in which a set</w:t>
      </w:r>
      <w:r>
        <w:t xml:space="preserve"> </w:t>
      </w:r>
      <w:r>
        <w:t xml:space="preserve">of statements execute. Programs are usually designed as combinations of different control</w:t>
      </w:r>
      <w:r>
        <w:t xml:space="preserve"> </w:t>
      </w:r>
      <w:r>
        <w:t xml:space="preserve">structures. For example, Figure 3-10 shows a flowchart that combines a decision structure</w:t>
      </w:r>
      <w:r>
        <w:t xml:space="preserve"> </w:t>
      </w:r>
      <w:r>
        <w:t xml:space="preserve">with two sequence structures.</w:t>
      </w:r>
    </w:p>
    <w:p>
      <w:pPr>
        <w:pStyle w:val="BodyText"/>
      </w:pPr>
      <w:r>
        <w:t xml:space="preserve">The flowchart in the figure starts with a sequence structure. Assuming you have an out-</w:t>
      </w:r>
      <w:r>
        <w:t xml:space="preserve"> </w:t>
      </w:r>
      <w:r>
        <w:t xml:space="preserve">door thermometer in your window, the first step is Go to the window, and the next step</w:t>
      </w:r>
      <w:r>
        <w:t xml:space="preserve"> </w:t>
      </w:r>
      <w:r>
        <w:t xml:space="preserve">is Read thermometer. A decision structure appears next, testing the condition Cold</w:t>
      </w:r>
      <w:r>
        <w:t xml:space="preserve"> </w:t>
      </w:r>
      <w:r>
        <w:t xml:space="preserve">outside. If this is true, the action Wear a coat is performed. Another sequence structure</w:t>
      </w:r>
      <w:r>
        <w:t xml:space="preserve"> </w:t>
      </w:r>
      <w:r>
        <w:t xml:space="preserve">appears next. The step Open the door is performed, followed by Go outside.</w:t>
      </w:r>
      <w:r>
        <w:t xml:space="preserve"> </w:t>
      </w:r>
      <w:r>
        <w:t xml:space="preserve">Quite often, structures must be nested inside other structures. For example, look at the</w:t>
      </w:r>
      <w:r>
        <w:t xml:space="preserve"> </w:t>
      </w:r>
      <w:r>
        <w:t xml:space="preserve">partial flowchart in Figure 3-11. It shows a decision structure with a sequence structure</w:t>
      </w:r>
      <w:r>
        <w:t xml:space="preserve"> </w:t>
      </w:r>
      <w:r>
        <w:t xml:space="preserve">nested inside it. The decision structure tests the condition Cold outside. If that condition</w:t>
      </w:r>
      <w:r>
        <w:t xml:space="preserve"> </w:t>
      </w:r>
      <w:r>
        <w:t xml:space="preserve">is true, the steps in the sequence structure are executed.</w:t>
      </w:r>
    </w:p>
    <w:p>
      <w:pPr>
        <w:pStyle w:val="BodyText"/>
      </w:pPr>
      <w:r>
        <w:t xml:space="preserve">You can also nest decision structures inside other decision structures. In fact, this is</w:t>
      </w:r>
      <w:r>
        <w:t xml:space="preserve"> </w:t>
      </w:r>
      <w:r>
        <w:t xml:space="preserve">a common requirement in programs that need to test more than one condition. For</w:t>
      </w:r>
      <w:r>
        <w:t xml:space="preserve"> </w:t>
      </w:r>
      <w:r>
        <w:t xml:space="preserve">example, consider a program that determines whether a bank customer qualifies for</w:t>
      </w:r>
      <w:r>
        <w:t xml:space="preserve"> </w:t>
      </w:r>
      <w:r>
        <w:t xml:space="preserve">a loan. To qualify, two conditions must exist: (1) the customer must earn at least</w:t>
      </w:r>
      <w:r>
        <w:t xml:space="preserve"> </w:t>
      </w:r>
      <w:r>
        <w:t xml:space="preserve">$30,000 per year, and (2) the customer must have been employed for at least two years.</w:t>
      </w:r>
      <w:r>
        <w:t xml:space="preserve"> </w:t>
      </w:r>
      <w:r>
        <w:t xml:space="preserve">Figure 3-12 shows a flowchart for an algorithm that could be used in such a program.</w:t>
      </w:r>
      <w:r>
        <w:t xml:space="preserve"> </w:t>
      </w:r>
      <w:r>
        <w:t xml:space="preserve">Assume the salary variable is assigned the customer’s annual salary, and the years_</w:t>
      </w:r>
      <w:r>
        <w:t xml:space="preserve"> </w:t>
      </w:r>
      <w:r>
        <w:t xml:space="preserve">on_job variable is assigned the number of years that the customer has worked on his</w:t>
      </w:r>
      <w:r>
        <w:t xml:space="preserve"> </w:t>
      </w:r>
      <w:r>
        <w:t xml:space="preserve">or her current job.</w:t>
      </w:r>
    </w:p>
    <w:p>
      <w:pPr>
        <w:pStyle w:val="BodyText"/>
      </w:pPr>
      <w:r>
        <w:t xml:space="preserve">If we follow the flow of execution, we see that the condition salary &gt;= 30000 is tested. If</w:t>
      </w:r>
      <w:r>
        <w:t xml:space="preserve"> </w:t>
      </w:r>
      <w:r>
        <w:t xml:space="preserve">this condition is false, there is no need to perform further tests; we know the customer does</w:t>
      </w:r>
      <w:r>
        <w:t xml:space="preserve"> </w:t>
      </w:r>
      <w:r>
        <w:t xml:space="preserve">not qualify for the loan. If the condition is true, however, we need to test the second condi-</w:t>
      </w:r>
      <w:r>
        <w:t xml:space="preserve"> </w:t>
      </w:r>
      <w:r>
        <w:t xml:space="preserve">tion. This is done with a nested decision structure that tests the condition years_on_job &gt;= 2. If this condition is true, then the customer qualifies for the loan. If this condition is</w:t>
      </w:r>
      <w:r>
        <w:t xml:space="preserve"> </w:t>
      </w:r>
      <w:r>
        <w:t xml:space="preserve">false, then the customer does not qualify. Program 3-5 shows the code for the complete</w:t>
      </w:r>
      <w:r>
        <w:t xml:space="preserve"> </w:t>
      </w:r>
      <w:r>
        <w:t xml:space="preserve">program.</w:t>
      </w:r>
    </w:p>
    <w:p>
      <w:pPr>
        <w:pStyle w:val="BodyText"/>
      </w:pPr>
      <w:r>
        <w:t xml:space="preserve">Look at the if-else statement that begins in line 15. It tests the condition salary &gt;=</w:t>
      </w:r>
      <w:r>
        <w:t xml:space="preserve"> </w:t>
      </w:r>
      <w:r>
        <w:t xml:space="preserve">MIN_SALARY. If this condition is true, the if-else statement that begins in line 16 is</w:t>
      </w:r>
      <w:r>
        <w:t xml:space="preserve"> </w:t>
      </w:r>
      <w:r>
        <w:t xml:space="preserve">executed. Otherwise the program jumps to the else clause in line 22 and executes the</w:t>
      </w:r>
      <w:r>
        <w:t xml:space="preserve"> </w:t>
      </w:r>
      <w:r>
        <w:t xml:space="preserve">statement in lines 23 through 25.</w:t>
      </w:r>
      <w:r>
        <w:t xml:space="preserve"> </w:t>
      </w:r>
      <w:r>
        <w:t xml:space="preserve">It’s important to use proper indentation in a nested decision structure. Not only is proper</w:t>
      </w:r>
      <w:r>
        <w:t xml:space="preserve"> </w:t>
      </w:r>
      <w:r>
        <w:t xml:space="preserve">indentation required by the Python interpreter, but it also makes it easier for you, the</w:t>
      </w:r>
      <w:r>
        <w:t xml:space="preserve"> </w:t>
      </w:r>
      <w:r>
        <w:t xml:space="preserve">human reader of your code, to see which actions are performed by each part of the struc-</w:t>
      </w:r>
      <w:r>
        <w:t xml:space="preserve"> </w:t>
      </w:r>
      <w:r>
        <w:t xml:space="preserve">ture. Follow these rules when writing nested if statements:</w:t>
      </w:r>
      <w:r>
        <w:t xml:space="preserve"> </w:t>
      </w:r>
      <w:r>
        <w:t xml:space="preserve">•</w:t>
      </w:r>
      <w:r>
        <w:t xml:space="preserve"> </w:t>
      </w:r>
      <w:r>
        <w:t xml:space="preserve">Make sure each else clause is aligned with its matching if clause. This is shown in</w:t>
      </w:r>
      <w:r>
        <w:t xml:space="preserve"> </w:t>
      </w:r>
      <w:r>
        <w:t xml:space="preserve">Figure 3-13.</w:t>
      </w:r>
      <w:r>
        <w:t xml:space="preserve"> </w:t>
      </w:r>
      <w:r>
        <w:t xml:space="preserve">•</w:t>
      </w:r>
      <w:r>
        <w:t xml:space="preserve"> </w:t>
      </w:r>
      <w:r>
        <w:t xml:space="preserve">Make sure the statements in each block are consistently indented. The shaded parts of</w:t>
      </w:r>
      <w:r>
        <w:t xml:space="preserve"> </w:t>
      </w:r>
      <w:r>
        <w:t xml:space="preserve">Figure 3-14 show the nested blocks in the decision structure. Notice each statement</w:t>
      </w:r>
      <w:r>
        <w:t xml:space="preserve"> </w:t>
      </w:r>
      <w:r>
        <w:t xml:space="preserve">in each block is indented the same amount.</w:t>
      </w:r>
    </w:p>
    <w:bookmarkStart w:id="44" w:name="testing-a-series-of-conditions"/>
    <w:p>
      <w:pPr>
        <w:pStyle w:val="Heading2"/>
      </w:pPr>
      <w:r>
        <w:t xml:space="preserve">Testing a series of conditions</w:t>
      </w:r>
    </w:p>
    <w:p>
      <w:pPr>
        <w:pStyle w:val="FirstParagraph"/>
      </w:pPr>
      <w:r>
        <w:t xml:space="preserve">In the previous example, you saw how a program can use nested decision structures to</w:t>
      </w:r>
      <w:r>
        <w:t xml:space="preserve"> </w:t>
      </w:r>
      <w:r>
        <w:t xml:space="preserve">test more than one condition. It is not uncommon for a program to have a series of con-</w:t>
      </w:r>
      <w:r>
        <w:t xml:space="preserve"> </w:t>
      </w:r>
      <w:r>
        <w:t xml:space="preserve">ditions to test, then perform an action depending on which condition is true. One way to</w:t>
      </w:r>
      <w:r>
        <w:t xml:space="preserve"> </w:t>
      </w:r>
      <w:r>
        <w:t xml:space="preserve">accomplish this is to have a decision structure with numerous other decision structures</w:t>
      </w:r>
      <w:r>
        <w:t xml:space="preserve"> </w:t>
      </w:r>
      <w:r>
        <w:t xml:space="preserve">nested inside it. For example, consider the program presented in the following In the</w:t>
      </w:r>
      <w:r>
        <w:t xml:space="preserve"> </w:t>
      </w:r>
      <w:r>
        <w:t xml:space="preserve">Spotlight section.</w:t>
      </w:r>
    </w:p>
    <w:bookmarkEnd w:id="44"/>
    <w:bookmarkStart w:id="45" w:name="the-if-elif-else-statement"/>
    <w:p>
      <w:pPr>
        <w:pStyle w:val="Heading2"/>
      </w:pPr>
      <w:r>
        <w:t xml:space="preserve">The if-elif-else Statement</w:t>
      </w:r>
    </w:p>
    <w:p>
      <w:r>
        <w:pict>
          <v:rect style="width:0;height:1.5pt" o:hralign="center" o:hrstd="t" o:hr="t"/>
        </w:pict>
      </w:r>
    </w:p>
    <w:bookmarkEnd w:id="45"/>
    <w:bookmarkEnd w:id="46"/>
    <w:bookmarkStart w:id="47" w:name="logical-operators"/>
    <w:p>
      <w:pPr>
        <w:pStyle w:val="Heading1"/>
      </w:pPr>
      <w:r>
        <w:t xml:space="preserve">Logical Operators</w:t>
      </w:r>
    </w:p>
    <w:p>
      <w:r>
        <w:pict>
          <v:rect style="width:0;height:1.5pt" o:hralign="center" o:hrstd="t" o:hr="t"/>
        </w:pict>
      </w:r>
    </w:p>
    <w:bookmarkEnd w:id="47"/>
    <w:bookmarkStart w:id="48" w:name="boolean-variables"/>
    <w:p>
      <w:pPr>
        <w:pStyle w:val="Heading1"/>
      </w:pPr>
      <w:r>
        <w:t xml:space="preserve">Boolean Variables</w:t>
      </w:r>
    </w:p>
    <w:p>
      <w:r>
        <w:pict>
          <v:rect style="width:0;height:1.5pt" o:hralign="center" o:hrstd="t" o:hr="t"/>
        </w:pict>
      </w:r>
    </w:p>
    <w:bookmarkEnd w:id="48"/>
    <w:bookmarkStart w:id="49" w:name="X7e21459b31f3038b1a442572834abcb5b1016a7"/>
    <w:p>
      <w:pPr>
        <w:pStyle w:val="Heading1"/>
      </w:pPr>
      <w:r>
        <w:t xml:space="preserve">Turtle Graphics: Determining the State of the Turtle</w:t>
      </w:r>
    </w:p>
    <w:p>
      <w:r>
        <w:pict>
          <v:rect style="width:0;height:1.5pt" o:hralign="center" o:hrstd="t" o:hr="t"/>
        </w:pict>
      </w:r>
    </w:p>
    <w:bookmarkEnd w:id="49"/>
    <w:bookmarkStart w:id="52" w:name="reference"/>
    <w:p>
      <w:pPr>
        <w:pStyle w:val="Heading1"/>
      </w:pPr>
      <w:r>
        <w:t xml:space="preserve">Reference</w:t>
      </w:r>
    </w:p>
    <w:bookmarkStart w:id="51" w:name="refs"/>
    <w:bookmarkStart w:id="50" w:name="ref-textbook"/>
    <w:p>
      <w:pPr>
        <w:pStyle w:val="Bibliography"/>
      </w:pPr>
      <w:r>
        <w:t xml:space="preserve">AUTHOR. (9999).</w:t>
      </w:r>
      <w:r>
        <w:t xml:space="preserve"> </w:t>
      </w:r>
      <w:r>
        <w:rPr>
          <w:i/>
          <w:iCs/>
        </w:rPr>
        <w:t xml:space="preserve">TITLE</w:t>
      </w:r>
      <w:r>
        <w:t xml:space="preserve">. THE CHAD.</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2025-03-09T15:19:50Z</dcterms:created>
  <dcterms:modified xsi:type="dcterms:W3CDTF">2025-03-09T15:19:50Z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