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MGS4701: Applicaiton of Business Analytics @ Wenzhou-Kean Unversity</w:t>
      </w:r>
    </w:p>
    <w:p>
      <w:pPr>
        <w:pStyle w:val="Subtitle"/>
      </w:pPr>
      <w:r>
        <w:t xml:space="preserve">2025, Spring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Sun, 9 March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MGS4701: Applicaiton of Business Analytics @ Wenzhou-Kean Unversity</dc:title>
  <dc:creator>Chad (Chungil Chae)</dc:creator>
  <cp:keywords/>
  <dcterms:created xsi:type="dcterms:W3CDTF">2025-03-09T15:30:57Z</dcterms:created>
  <dcterms:modified xsi:type="dcterms:W3CDTF">2025-03-09T15:30:57Z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9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2025, Spring</vt:lpwstr>
  </property>
  <property fmtid="{D5CDD505-2E9C-101B-9397-08002B2CF9AE}" pid="18" name="toc-title">
    <vt:lpwstr>Table of contents</vt:lpwstr>
  </property>
</Properties>
</file>