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 Introduction and House Keeping</w:t>
      </w:r>
    </w:p>
    <w:p>
      <w:pPr>
        <w:pStyle w:val="Subtitle"/>
      </w:pPr>
      <w:r>
        <w:t xml:space="preserve">GE2021 Research Technology, Fall 2026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15 September 2026</w:t>
      </w:r>
    </w:p>
    <w:bookmarkStart w:id="22" w:name="todays-agenda"/>
    <w:p>
      <w:pPr>
        <w:pStyle w:val="Heading1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Instructor</w:t>
      </w:r>
    </w:p>
    <w:p>
      <w:pPr>
        <w:pStyle w:val="Compact"/>
        <w:numPr>
          <w:ilvl w:val="0"/>
          <w:numId w:val="1001"/>
        </w:numPr>
      </w:pPr>
      <w:r>
        <w:t xml:space="preserve">Course Introduction</w:t>
      </w:r>
    </w:p>
    <w:p>
      <w:pPr>
        <w:pStyle w:val="Compact"/>
        <w:numPr>
          <w:ilvl w:val="0"/>
          <w:numId w:val="1001"/>
        </w:numPr>
      </w:pPr>
      <w:r>
        <w:t xml:space="preserve">Course Information</w:t>
      </w:r>
    </w:p>
    <w:p>
      <w:pPr>
        <w:pStyle w:val="Compact"/>
        <w:numPr>
          <w:ilvl w:val="0"/>
          <w:numId w:val="1001"/>
        </w:numPr>
      </w:pPr>
      <w:r>
        <w:t xml:space="preserve">House Rule</w:t>
      </w:r>
    </w:p>
    <w:p>
      <w:pPr>
        <w:pStyle w:val="Compact"/>
        <w:numPr>
          <w:ilvl w:val="0"/>
          <w:numId w:val="1001"/>
        </w:numPr>
      </w:pPr>
      <w:r>
        <w:t xml:space="preserve">Resource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YOUTUBE_URL_OR_FILE_LOCATION_HERE</w:t>
        </w:r>
      </w:hyperlink>
    </w:p>
    <w:bookmarkEnd w:id="21"/>
    <w:bookmarkEnd w:id="22"/>
    <w:bookmarkStart w:id="28" w:name="instructor"/>
    <w:p>
      <w:pPr>
        <w:pStyle w:val="Heading1"/>
      </w:pPr>
      <w:r>
        <w:t xml:space="preserve">Instructor</w:t>
      </w:r>
    </w:p>
    <w:p>
      <w:pPr>
        <w:pStyle w:val="Compact"/>
        <w:numPr>
          <w:ilvl w:val="0"/>
          <w:numId w:val="1002"/>
        </w:numPr>
      </w:pPr>
      <w:r>
        <w:t xml:space="preserve">Professor</w:t>
      </w:r>
    </w:p>
    <w:bookmarkStart w:id="27" w:name="professor"/>
    <w:p>
      <w:pPr>
        <w:pStyle w:val="Heading2"/>
      </w:pPr>
      <w:r>
        <w:t xml:space="preserve">Professor</w:t>
      </w:r>
    </w:p>
    <w:bookmarkStart w:id="26" w:name="chad-dr.-chungil-chae"/>
    <w:p>
      <w:pPr>
        <w:pStyle w:val="Heading3"/>
      </w:pPr>
      <w:r>
        <w:t xml:space="preserve">Chad (Dr. Chungil Chae)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02_Assets/brand/chad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Chad</w:t>
      </w:r>
      <w:r>
        <w:t xml:space="preserve"> </w:t>
      </w:r>
      <w:r>
        <w:t xml:space="preserve">(Chungil Chae)</w:t>
      </w:r>
    </w:p>
    <w:p>
      <w:pPr>
        <w:pStyle w:val="Compact"/>
        <w:numPr>
          <w:ilvl w:val="0"/>
          <w:numId w:val="1003"/>
        </w:numPr>
      </w:pPr>
      <w:r>
        <w:t xml:space="preserve">CBPM B223 | cchae@kean.edu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Associate Professor</w:t>
      </w:r>
      <w:r>
        <w:t xml:space="preserve"> </w:t>
      </w:r>
      <w:r>
        <w:t xml:space="preserve">at CBPM, WKU since 2020 Fall</w:t>
      </w:r>
    </w:p>
    <w:p>
      <w:pPr>
        <w:pStyle w:val="Compact"/>
        <w:numPr>
          <w:ilvl w:val="0"/>
          <w:numId w:val="1003"/>
        </w:numPr>
      </w:pPr>
      <w:r>
        <w:t xml:space="preserve">Call me Chad, but in formal situation and space, Dr.Chae or Prof.Chae</w:t>
      </w:r>
    </w:p>
    <w:p>
      <w:pPr>
        <w:pStyle w:val="Compact"/>
        <w:numPr>
          <w:ilvl w:val="0"/>
          <w:numId w:val="1003"/>
        </w:numPr>
      </w:pPr>
      <w:r>
        <w:t xml:space="preserve">Teaching business analytics major courses</w:t>
      </w:r>
    </w:p>
    <w:p>
      <w:pPr>
        <w:pStyle w:val="Compact"/>
        <w:numPr>
          <w:ilvl w:val="1"/>
          <w:numId w:val="1004"/>
        </w:numPr>
      </w:pPr>
      <w:r>
        <w:t xml:space="preserve">MGS 3001: Python for Business</w:t>
      </w:r>
    </w:p>
    <w:p>
      <w:pPr>
        <w:pStyle w:val="Compact"/>
        <w:numPr>
          <w:ilvl w:val="1"/>
          <w:numId w:val="1004"/>
        </w:numPr>
      </w:pPr>
      <w:r>
        <w:t xml:space="preserve">MGS 3101: Foundation of Business Analytics</w:t>
      </w:r>
    </w:p>
    <w:p>
      <w:pPr>
        <w:pStyle w:val="Compact"/>
        <w:numPr>
          <w:ilvl w:val="1"/>
          <w:numId w:val="1004"/>
        </w:numPr>
      </w:pPr>
      <w:r>
        <w:t xml:space="preserve">MGS 3701: Data Mining</w:t>
      </w:r>
    </w:p>
    <w:p>
      <w:pPr>
        <w:pStyle w:val="Compact"/>
        <w:numPr>
          <w:ilvl w:val="1"/>
          <w:numId w:val="1004"/>
        </w:numPr>
      </w:pPr>
      <w:r>
        <w:t xml:space="preserve">MGS 4701: Application of Business Analytics</w:t>
      </w:r>
    </w:p>
    <w:bookmarkEnd w:id="26"/>
    <w:bookmarkEnd w:id="27"/>
    <w:bookmarkEnd w:id="28"/>
    <w:bookmarkStart w:id="43" w:name="course-introduction"/>
    <w:p>
      <w:pPr>
        <w:pStyle w:val="Heading1"/>
      </w:pPr>
      <w:r>
        <w:t xml:space="preserve">Course Introduction</w:t>
      </w:r>
    </w:p>
    <w:p>
      <w:pPr>
        <w:pStyle w:val="Compact"/>
        <w:numPr>
          <w:ilvl w:val="0"/>
          <w:numId w:val="1005"/>
        </w:numPr>
      </w:pPr>
      <w:r>
        <w:t xml:space="preserve">GE*2021 RESEARCH AND TECHNOLOGY (3 Credits)</w:t>
      </w:r>
    </w:p>
    <w:p>
      <w:pPr>
        <w:pStyle w:val="Compact"/>
        <w:numPr>
          <w:ilvl w:val="1"/>
          <w:numId w:val="1006"/>
        </w:numPr>
      </w:pPr>
      <w:r>
        <w:t xml:space="preserve">Introduction to the research process for students with majors in the College of Business and Public Management. Preparation of a formal research paper. Emphasizes the use of library resources and interdisciplinary approaches to designing, investigating, and reporting research activities. Writing Intensive.</w:t>
      </w:r>
    </w:p>
    <w:bookmarkStart w:id="29" w:name="chapter-1-the-purpose-of-research"/>
    <w:p>
      <w:pPr>
        <w:pStyle w:val="Heading2"/>
      </w:pPr>
      <w:r>
        <w:t xml:space="preserve">Chapter 1: The Purpose of Research</w:t>
      </w:r>
    </w:p>
    <w:p>
      <w:pPr>
        <w:pStyle w:val="Compact"/>
        <w:numPr>
          <w:ilvl w:val="0"/>
          <w:numId w:val="1007"/>
        </w:numPr>
      </w:pPr>
      <w:r>
        <w:t xml:space="preserve">Describe the purpose of scientific research</w:t>
      </w:r>
    </w:p>
    <w:p>
      <w:pPr>
        <w:pStyle w:val="Compact"/>
        <w:numPr>
          <w:ilvl w:val="0"/>
          <w:numId w:val="1007"/>
        </w:numPr>
      </w:pPr>
      <w:r>
        <w:t xml:space="preserve">Describe two theories of knowledge: falsifiability and the scientific revolution</w:t>
      </w:r>
    </w:p>
    <w:p>
      <w:pPr>
        <w:pStyle w:val="Compact"/>
        <w:numPr>
          <w:ilvl w:val="0"/>
          <w:numId w:val="1007"/>
        </w:numPr>
      </w:pPr>
      <w:r>
        <w:t xml:space="preserve">Compare and contrast qualitative, quantitative, and mixed methods</w:t>
      </w:r>
    </w:p>
    <w:p>
      <w:pPr>
        <w:pStyle w:val="Compact"/>
        <w:numPr>
          <w:ilvl w:val="0"/>
          <w:numId w:val="1007"/>
        </w:numPr>
      </w:pPr>
      <w:r>
        <w:t xml:space="preserve">Explain the importance of ethics and objectivity in research</w:t>
      </w:r>
    </w:p>
    <w:bookmarkEnd w:id="29"/>
    <w:bookmarkStart w:id="30" w:name="X6f8f1f6ee276f95ca40b4acc35ca718b24183a0"/>
    <w:p>
      <w:pPr>
        <w:pStyle w:val="Heading2"/>
      </w:pPr>
      <w:r>
        <w:t xml:space="preserve">Chapter 2: Formulating a Research Question</w:t>
      </w:r>
    </w:p>
    <w:p>
      <w:pPr>
        <w:pStyle w:val="Compact"/>
        <w:numPr>
          <w:ilvl w:val="0"/>
          <w:numId w:val="1008"/>
        </w:numPr>
      </w:pPr>
      <w:r>
        <w:t xml:space="preserve">Choose a research topic.</w:t>
      </w:r>
    </w:p>
    <w:p>
      <w:pPr>
        <w:pStyle w:val="Compact"/>
        <w:numPr>
          <w:ilvl w:val="0"/>
          <w:numId w:val="1008"/>
        </w:numPr>
      </w:pPr>
      <w:r>
        <w:t xml:space="preserve">Explain how to operationalize research constructs</w:t>
      </w:r>
    </w:p>
    <w:p>
      <w:pPr>
        <w:pStyle w:val="Compact"/>
        <w:numPr>
          <w:ilvl w:val="0"/>
          <w:numId w:val="1008"/>
        </w:numPr>
      </w:pPr>
      <w:r>
        <w:t xml:space="preserve">Describe the different types of variables</w:t>
      </w:r>
    </w:p>
    <w:p>
      <w:pPr>
        <w:pStyle w:val="Compact"/>
        <w:numPr>
          <w:ilvl w:val="0"/>
          <w:numId w:val="1008"/>
        </w:numPr>
      </w:pPr>
      <w:r>
        <w:t xml:space="preserve">Formulate the various types of hypotheses</w:t>
      </w:r>
    </w:p>
    <w:p>
      <w:pPr>
        <w:pStyle w:val="Compact"/>
        <w:numPr>
          <w:ilvl w:val="0"/>
          <w:numId w:val="1008"/>
        </w:numPr>
      </w:pPr>
      <w:r>
        <w:t xml:space="preserve">Create a visualization of a research question</w:t>
      </w:r>
    </w:p>
    <w:bookmarkEnd w:id="30"/>
    <w:bookmarkStart w:id="31" w:name="Xef6c96ad579347aa4b58391eed761b7f8ea7a83"/>
    <w:p>
      <w:pPr>
        <w:pStyle w:val="Heading2"/>
      </w:pPr>
      <w:r>
        <w:t xml:space="preserve">Chapter 3: Researching and Writing the Literature Review</w:t>
      </w:r>
    </w:p>
    <w:p>
      <w:pPr>
        <w:pStyle w:val="Compact"/>
        <w:numPr>
          <w:ilvl w:val="0"/>
          <w:numId w:val="1009"/>
        </w:numPr>
      </w:pPr>
      <w:r>
        <w:t xml:space="preserve">Describe the purpose of a literature review</w:t>
      </w:r>
    </w:p>
    <w:p>
      <w:pPr>
        <w:pStyle w:val="Compact"/>
        <w:numPr>
          <w:ilvl w:val="0"/>
          <w:numId w:val="1009"/>
        </w:numPr>
      </w:pPr>
      <w:r>
        <w:t xml:space="preserve">Learn about online databases as resources</w:t>
      </w:r>
    </w:p>
    <w:p>
      <w:pPr>
        <w:pStyle w:val="Compact"/>
        <w:numPr>
          <w:ilvl w:val="0"/>
          <w:numId w:val="1009"/>
        </w:numPr>
      </w:pPr>
      <w:r>
        <w:t xml:space="preserve">Examine different ways of organizing a literature review</w:t>
      </w:r>
    </w:p>
    <w:p>
      <w:pPr>
        <w:pStyle w:val="Compact"/>
        <w:numPr>
          <w:ilvl w:val="0"/>
          <w:numId w:val="1009"/>
        </w:numPr>
      </w:pPr>
      <w:r>
        <w:t xml:space="preserve">Discuss how to think critically and analyze studies</w:t>
      </w:r>
    </w:p>
    <w:p>
      <w:pPr>
        <w:pStyle w:val="Compact"/>
        <w:numPr>
          <w:ilvl w:val="0"/>
          <w:numId w:val="1009"/>
        </w:numPr>
      </w:pPr>
      <w:r>
        <w:t xml:space="preserve">Identify the correct placement of study hypotheses</w:t>
      </w:r>
    </w:p>
    <w:p>
      <w:pPr>
        <w:pStyle w:val="Compact"/>
        <w:numPr>
          <w:ilvl w:val="0"/>
          <w:numId w:val="1009"/>
        </w:numPr>
      </w:pPr>
      <w:r>
        <w:t xml:space="preserve">Compare and contrast a systematic review of the literature and a literature review</w:t>
      </w:r>
    </w:p>
    <w:bookmarkEnd w:id="31"/>
    <w:bookmarkStart w:id="32" w:name="chapter-4-quantitative-designs"/>
    <w:p>
      <w:pPr>
        <w:pStyle w:val="Heading2"/>
      </w:pPr>
      <w:r>
        <w:t xml:space="preserve">Chapter 4: Quantitative Designs</w:t>
      </w:r>
    </w:p>
    <w:p>
      <w:pPr>
        <w:pStyle w:val="Compact"/>
        <w:numPr>
          <w:ilvl w:val="0"/>
          <w:numId w:val="1010"/>
        </w:numPr>
      </w:pPr>
      <w:r>
        <w:t xml:space="preserve">Describe the purpose of exploratory, descriptive, and explanatory studies.</w:t>
      </w:r>
    </w:p>
    <w:p>
      <w:pPr>
        <w:pStyle w:val="Compact"/>
        <w:numPr>
          <w:ilvl w:val="0"/>
          <w:numId w:val="1010"/>
        </w:numPr>
      </w:pPr>
      <w:r>
        <w:t xml:space="preserve">Compare and contrast cross-sectional and longitudinal studies.</w:t>
      </w:r>
    </w:p>
    <w:p>
      <w:pPr>
        <w:pStyle w:val="Compact"/>
        <w:numPr>
          <w:ilvl w:val="0"/>
          <w:numId w:val="1010"/>
        </w:numPr>
      </w:pPr>
      <w:r>
        <w:t xml:space="preserve">Explain the differences between nomothetic research and idiographic research.</w:t>
      </w:r>
    </w:p>
    <w:p>
      <w:pPr>
        <w:pStyle w:val="Compact"/>
        <w:numPr>
          <w:ilvl w:val="0"/>
          <w:numId w:val="1010"/>
        </w:numPr>
      </w:pPr>
      <w:r>
        <w:t xml:space="preserve">Discuss each type of experimental design and its advantages and disadvantages.</w:t>
      </w:r>
    </w:p>
    <w:bookmarkEnd w:id="32"/>
    <w:bookmarkStart w:id="33" w:name="X090f2c56f796154834dedd0d649791516b3b96a"/>
    <w:p>
      <w:pPr>
        <w:pStyle w:val="Heading2"/>
      </w:pPr>
      <w:r>
        <w:t xml:space="preserve">Chapter 5: Measurement Errors, Reliability, Validity</w:t>
      </w:r>
    </w:p>
    <w:p>
      <w:pPr>
        <w:pStyle w:val="Compact"/>
        <w:numPr>
          <w:ilvl w:val="0"/>
          <w:numId w:val="1011"/>
        </w:numPr>
      </w:pPr>
      <w:r>
        <w:t xml:space="preserve">Recognize measurement errors and describe how to categorize them.</w:t>
      </w:r>
    </w:p>
    <w:p>
      <w:pPr>
        <w:pStyle w:val="Compact"/>
        <w:numPr>
          <w:ilvl w:val="0"/>
          <w:numId w:val="1011"/>
        </w:numPr>
      </w:pPr>
      <w:r>
        <w:t xml:space="preserve">Compare and contrast the interrater reliability, test-retest reliability, and internal consistency reliability.</w:t>
      </w:r>
    </w:p>
    <w:p>
      <w:pPr>
        <w:pStyle w:val="Compact"/>
        <w:numPr>
          <w:ilvl w:val="0"/>
          <w:numId w:val="1011"/>
        </w:numPr>
      </w:pPr>
      <w:r>
        <w:t xml:space="preserve">Analyze the different types of validity: face validity, content validity, construct validity, criterion validity, concurrent validity, and predictive validity.</w:t>
      </w:r>
    </w:p>
    <w:bookmarkEnd w:id="33"/>
    <w:bookmarkStart w:id="34" w:name="chapter-6-sampling"/>
    <w:p>
      <w:pPr>
        <w:pStyle w:val="Heading2"/>
      </w:pPr>
      <w:r>
        <w:t xml:space="preserve">Chapter 6: Sampling</w:t>
      </w:r>
    </w:p>
    <w:p>
      <w:pPr>
        <w:pStyle w:val="Compact"/>
        <w:numPr>
          <w:ilvl w:val="0"/>
          <w:numId w:val="1012"/>
        </w:numPr>
      </w:pPr>
      <w:r>
        <w:t xml:space="preserve">Explain the purpose of sampling.</w:t>
      </w:r>
    </w:p>
    <w:p>
      <w:pPr>
        <w:pStyle w:val="Compact"/>
        <w:numPr>
          <w:ilvl w:val="0"/>
          <w:numId w:val="1012"/>
        </w:numPr>
      </w:pPr>
      <w:r>
        <w:t xml:space="preserve">Compare and contrast probability and nonprobability sampling.</w:t>
      </w:r>
    </w:p>
    <w:p>
      <w:pPr>
        <w:pStyle w:val="Compact"/>
        <w:numPr>
          <w:ilvl w:val="0"/>
          <w:numId w:val="1012"/>
        </w:numPr>
      </w:pPr>
      <w:r>
        <w:t xml:space="preserve">Describe the types of nonprobability sampling.</w:t>
      </w:r>
    </w:p>
    <w:p>
      <w:pPr>
        <w:pStyle w:val="Compact"/>
        <w:numPr>
          <w:ilvl w:val="0"/>
          <w:numId w:val="1012"/>
        </w:numPr>
      </w:pPr>
      <w:r>
        <w:t xml:space="preserve">Summarize the types of probability sampling.</w:t>
      </w:r>
    </w:p>
    <w:p>
      <w:pPr>
        <w:pStyle w:val="Compact"/>
        <w:numPr>
          <w:ilvl w:val="0"/>
          <w:numId w:val="1012"/>
        </w:numPr>
      </w:pPr>
      <w:r>
        <w:t xml:space="preserve">Understand sampling error, confidence interval, and saturation.</w:t>
      </w:r>
    </w:p>
    <w:bookmarkEnd w:id="34"/>
    <w:bookmarkStart w:id="35" w:name="Xc61594af4cdf33d6d90e840b66a879bef79762a"/>
    <w:p>
      <w:pPr>
        <w:pStyle w:val="Heading2"/>
      </w:pPr>
      <w:r>
        <w:t xml:space="preserve">Chapter 7: Data Collection for Quantitative Research</w:t>
      </w:r>
    </w:p>
    <w:p>
      <w:pPr>
        <w:pStyle w:val="Compact"/>
        <w:numPr>
          <w:ilvl w:val="0"/>
          <w:numId w:val="1013"/>
        </w:numPr>
      </w:pPr>
      <w:r>
        <w:t xml:space="preserve">Familiarize yourself with the details of experimental design.</w:t>
      </w:r>
    </w:p>
    <w:p>
      <w:pPr>
        <w:pStyle w:val="Compact"/>
        <w:numPr>
          <w:ilvl w:val="0"/>
          <w:numId w:val="1013"/>
        </w:numPr>
      </w:pPr>
      <w:r>
        <w:t xml:space="preserve">Familiarize yourself with the details of quasi-experimental design.</w:t>
      </w:r>
    </w:p>
    <w:p>
      <w:pPr>
        <w:pStyle w:val="Compact"/>
        <w:numPr>
          <w:ilvl w:val="0"/>
          <w:numId w:val="1013"/>
        </w:numPr>
      </w:pPr>
      <w:r>
        <w:t xml:space="preserve">Understand the steps of designing a survey study.</w:t>
      </w:r>
    </w:p>
    <w:p>
      <w:pPr>
        <w:pStyle w:val="Compact"/>
        <w:numPr>
          <w:ilvl w:val="0"/>
          <w:numId w:val="1013"/>
        </w:numPr>
      </w:pPr>
      <w:r>
        <w:t xml:space="preserve">Consider additional data collection sources.</w:t>
      </w:r>
    </w:p>
    <w:bookmarkEnd w:id="35"/>
    <w:bookmarkStart w:id="36" w:name="chapter-8-secondary-data"/>
    <w:p>
      <w:pPr>
        <w:pStyle w:val="Heading2"/>
      </w:pPr>
      <w:r>
        <w:t xml:space="preserve">Chapter 8: Secondary Data</w:t>
      </w:r>
    </w:p>
    <w:p>
      <w:pPr>
        <w:pStyle w:val="Compact"/>
        <w:numPr>
          <w:ilvl w:val="0"/>
          <w:numId w:val="1014"/>
        </w:numPr>
      </w:pPr>
      <w:r>
        <w:t xml:space="preserve">Describe the benefits of using secondary data.</w:t>
      </w:r>
    </w:p>
    <w:p>
      <w:pPr>
        <w:pStyle w:val="Compact"/>
        <w:numPr>
          <w:ilvl w:val="0"/>
          <w:numId w:val="1014"/>
        </w:numPr>
      </w:pPr>
      <w:r>
        <w:t xml:space="preserve">Identify the major sources of secondary data.</w:t>
      </w:r>
    </w:p>
    <w:p>
      <w:pPr>
        <w:pStyle w:val="Compact"/>
        <w:numPr>
          <w:ilvl w:val="0"/>
          <w:numId w:val="1014"/>
        </w:numPr>
      </w:pPr>
      <w:r>
        <w:t xml:space="preserve">Explain the drawbacks of using secondary data.</w:t>
      </w:r>
    </w:p>
    <w:bookmarkEnd w:id="36"/>
    <w:bookmarkStart w:id="37" w:name="X1c9fd225da848838346088731e2d97a61c3fe15"/>
    <w:p>
      <w:pPr>
        <w:pStyle w:val="Heading2"/>
      </w:pPr>
      <w:r>
        <w:t xml:space="preserve">Chapter 9: Entering and Organizing Quantitative Data</w:t>
      </w:r>
    </w:p>
    <w:p>
      <w:pPr>
        <w:pStyle w:val="Compact"/>
        <w:numPr>
          <w:ilvl w:val="0"/>
          <w:numId w:val="1015"/>
        </w:numPr>
      </w:pPr>
      <w:r>
        <w:t xml:space="preserve">Explain the purpose of entering and organizing data logically.</w:t>
      </w:r>
    </w:p>
    <w:p>
      <w:pPr>
        <w:pStyle w:val="Compact"/>
        <w:numPr>
          <w:ilvl w:val="0"/>
          <w:numId w:val="1015"/>
        </w:numPr>
      </w:pPr>
      <w:r>
        <w:t xml:space="preserve">Summarize the steps needed to prepare to enter data.</w:t>
      </w:r>
    </w:p>
    <w:p>
      <w:pPr>
        <w:pStyle w:val="Compact"/>
        <w:numPr>
          <w:ilvl w:val="0"/>
          <w:numId w:val="1015"/>
        </w:numPr>
      </w:pPr>
      <w:r>
        <w:t xml:space="preserve">Describe how to organize and input variables and their information.</w:t>
      </w:r>
    </w:p>
    <w:bookmarkEnd w:id="37"/>
    <w:bookmarkStart w:id="38" w:name="chapter-10-analyzing-quantitative-data"/>
    <w:p>
      <w:pPr>
        <w:pStyle w:val="Heading2"/>
      </w:pPr>
      <w:r>
        <w:t xml:space="preserve">Chapter 10: Analyzing Quantitative Data</w:t>
      </w:r>
    </w:p>
    <w:p>
      <w:pPr>
        <w:pStyle w:val="Compact"/>
        <w:numPr>
          <w:ilvl w:val="0"/>
          <w:numId w:val="1016"/>
        </w:numPr>
      </w:pPr>
      <w:r>
        <w:t xml:space="preserve">Summarize why statistics are used in research methods</w:t>
      </w:r>
    </w:p>
    <w:p>
      <w:pPr>
        <w:pStyle w:val="Compact"/>
        <w:numPr>
          <w:ilvl w:val="0"/>
          <w:numId w:val="1016"/>
        </w:numPr>
      </w:pPr>
      <w:r>
        <w:t xml:space="preserve">Conduct univariate analysis</w:t>
      </w:r>
    </w:p>
    <w:p>
      <w:pPr>
        <w:pStyle w:val="Compact"/>
        <w:numPr>
          <w:ilvl w:val="0"/>
          <w:numId w:val="1016"/>
        </w:numPr>
      </w:pPr>
      <w:r>
        <w:t xml:space="preserve">Explain the measures of central tendency</w:t>
      </w:r>
    </w:p>
    <w:p>
      <w:pPr>
        <w:pStyle w:val="Compact"/>
        <w:numPr>
          <w:ilvl w:val="0"/>
          <w:numId w:val="1016"/>
        </w:numPr>
      </w:pPr>
      <w:r>
        <w:t xml:space="preserve">Define measures of variability and dispersion</w:t>
      </w:r>
    </w:p>
    <w:p>
      <w:pPr>
        <w:pStyle w:val="Compact"/>
        <w:numPr>
          <w:ilvl w:val="0"/>
          <w:numId w:val="1016"/>
        </w:numPr>
      </w:pPr>
      <w:r>
        <w:t xml:space="preserve">Describe the various ways to graphically represent data</w:t>
      </w:r>
    </w:p>
    <w:p>
      <w:pPr>
        <w:pStyle w:val="Compact"/>
        <w:numPr>
          <w:ilvl w:val="0"/>
          <w:numId w:val="1016"/>
        </w:numPr>
      </w:pPr>
      <w:r>
        <w:t xml:space="preserve">Conduct bivariate analysis</w:t>
      </w:r>
    </w:p>
    <w:bookmarkEnd w:id="38"/>
    <w:bookmarkStart w:id="39" w:name="X97a87459aed2a575cef74a1ab02a10216e96f17"/>
    <w:p>
      <w:pPr>
        <w:pStyle w:val="Heading2"/>
      </w:pPr>
      <w:r>
        <w:t xml:space="preserve">Chapter 11: Qualitative Designs And Data Collection</w:t>
      </w:r>
    </w:p>
    <w:p>
      <w:pPr>
        <w:pStyle w:val="Compact"/>
        <w:numPr>
          <w:ilvl w:val="0"/>
          <w:numId w:val="1017"/>
        </w:numPr>
      </w:pPr>
      <w:r>
        <w:t xml:space="preserve">Plan a qualitative study in a community that is not well known or understood.</w:t>
      </w:r>
    </w:p>
    <w:p>
      <w:pPr>
        <w:pStyle w:val="Compact"/>
        <w:numPr>
          <w:ilvl w:val="0"/>
          <w:numId w:val="1017"/>
        </w:numPr>
      </w:pPr>
      <w:r>
        <w:t xml:space="preserve">Understand that qualitative research and quantitative research are not opposed.</w:t>
      </w:r>
    </w:p>
    <w:p>
      <w:pPr>
        <w:pStyle w:val="Compact"/>
        <w:numPr>
          <w:ilvl w:val="0"/>
          <w:numId w:val="1017"/>
        </w:numPr>
      </w:pPr>
      <w:r>
        <w:t xml:space="preserve">Do participant observation, write field notes, and manage them in a database.</w:t>
      </w:r>
    </w:p>
    <w:p>
      <w:pPr>
        <w:pStyle w:val="Compact"/>
        <w:numPr>
          <w:ilvl w:val="0"/>
          <w:numId w:val="1017"/>
        </w:numPr>
      </w:pPr>
      <w:r>
        <w:t xml:space="preserve">Collect other data, like artifacts, photos, and videos; texts can also be collected.</w:t>
      </w:r>
    </w:p>
    <w:bookmarkEnd w:id="39"/>
    <w:bookmarkStart w:id="40" w:name="X10d37152ece273ca1aa8051e73b79ec488abac2"/>
    <w:p>
      <w:pPr>
        <w:pStyle w:val="Heading2"/>
      </w:pPr>
      <w:r>
        <w:t xml:space="preserve">Chapter 12: Entering, Coding, and Analyzing Qualitative Data</w:t>
      </w:r>
    </w:p>
    <w:p>
      <w:pPr>
        <w:pStyle w:val="Compact"/>
        <w:numPr>
          <w:ilvl w:val="0"/>
          <w:numId w:val="1018"/>
        </w:numPr>
      </w:pPr>
      <w:r>
        <w:t xml:space="preserve">Describe how to enter, clean, and organize qualitative data.</w:t>
      </w:r>
    </w:p>
    <w:p>
      <w:pPr>
        <w:pStyle w:val="Compact"/>
        <w:numPr>
          <w:ilvl w:val="0"/>
          <w:numId w:val="1018"/>
        </w:numPr>
      </w:pPr>
      <w:r>
        <w:t xml:space="preserve">Examine and code raw data.</w:t>
      </w:r>
    </w:p>
    <w:p>
      <w:pPr>
        <w:pStyle w:val="Compact"/>
        <w:numPr>
          <w:ilvl w:val="0"/>
          <w:numId w:val="1018"/>
        </w:numPr>
      </w:pPr>
      <w:r>
        <w:t xml:space="preserve">Analyze qualitative data.</w:t>
      </w:r>
    </w:p>
    <w:bookmarkEnd w:id="40"/>
    <w:bookmarkStart w:id="41" w:name="chapter-13-results-and-discussion"/>
    <w:p>
      <w:pPr>
        <w:pStyle w:val="Heading2"/>
      </w:pPr>
      <w:r>
        <w:t xml:space="preserve">Chapter 13: Results and Discussion</w:t>
      </w:r>
    </w:p>
    <w:p>
      <w:pPr>
        <w:pStyle w:val="Compact"/>
        <w:numPr>
          <w:ilvl w:val="0"/>
          <w:numId w:val="1019"/>
        </w:numPr>
      </w:pPr>
      <w:r>
        <w:t xml:space="preserve">Write a results section.</w:t>
      </w:r>
    </w:p>
    <w:p>
      <w:pPr>
        <w:pStyle w:val="Compact"/>
        <w:numPr>
          <w:ilvl w:val="0"/>
          <w:numId w:val="1019"/>
        </w:numPr>
      </w:pPr>
      <w:r>
        <w:t xml:space="preserve">Describe how to present results in quantitative studies.</w:t>
      </w:r>
    </w:p>
    <w:p>
      <w:pPr>
        <w:pStyle w:val="Compact"/>
        <w:numPr>
          <w:ilvl w:val="0"/>
          <w:numId w:val="1019"/>
        </w:numPr>
      </w:pPr>
      <w:r>
        <w:t xml:space="preserve">Explain how to present results in qualitative studies.</w:t>
      </w:r>
    </w:p>
    <w:p>
      <w:pPr>
        <w:pStyle w:val="Compact"/>
        <w:numPr>
          <w:ilvl w:val="0"/>
          <w:numId w:val="1019"/>
        </w:numPr>
      </w:pPr>
      <w:r>
        <w:t xml:space="preserve">Prepare visual representations of results.</w:t>
      </w:r>
    </w:p>
    <w:p>
      <w:pPr>
        <w:pStyle w:val="Compact"/>
        <w:numPr>
          <w:ilvl w:val="0"/>
          <w:numId w:val="1019"/>
        </w:numPr>
      </w:pPr>
      <w:r>
        <w:t xml:space="preserve">Compose a discussion section.</w:t>
      </w:r>
    </w:p>
    <w:p>
      <w:pPr>
        <w:pStyle w:val="Compact"/>
        <w:numPr>
          <w:ilvl w:val="0"/>
          <w:numId w:val="1019"/>
        </w:numPr>
      </w:pPr>
      <w:r>
        <w:t xml:space="preserve">Develop a recommendations section based on methodology or topic.</w:t>
      </w:r>
    </w:p>
    <w:bookmarkEnd w:id="41"/>
    <w:bookmarkStart w:id="42" w:name="chapter-14-presenting-your-research"/>
    <w:p>
      <w:pPr>
        <w:pStyle w:val="Heading2"/>
      </w:pPr>
      <w:r>
        <w:t xml:space="preserve">Chapter 14: Presenting Your Research</w:t>
      </w:r>
    </w:p>
    <w:p>
      <w:pPr>
        <w:pStyle w:val="Compact"/>
        <w:numPr>
          <w:ilvl w:val="0"/>
          <w:numId w:val="1020"/>
        </w:numPr>
      </w:pPr>
      <w:r>
        <w:t xml:space="preserve">Explain how best to present your study to an audience.</w:t>
      </w:r>
    </w:p>
    <w:p>
      <w:pPr>
        <w:pStyle w:val="Compact"/>
        <w:numPr>
          <w:ilvl w:val="0"/>
          <w:numId w:val="1020"/>
        </w:numPr>
      </w:pPr>
      <w:r>
        <w:t xml:space="preserve">Discuss how to apply to regional and national conferences.</w:t>
      </w:r>
    </w:p>
    <w:p>
      <w:pPr>
        <w:pStyle w:val="Compact"/>
        <w:numPr>
          <w:ilvl w:val="0"/>
          <w:numId w:val="1020"/>
        </w:numPr>
      </w:pPr>
      <w:r>
        <w:t xml:space="preserve">Describe how to get an article published in a peer-reviewed journal.</w:t>
      </w:r>
    </w:p>
    <w:bookmarkEnd w:id="42"/>
    <w:bookmarkEnd w:id="43"/>
    <w:bookmarkStart w:id="45" w:name="course-information-and-syllabus"/>
    <w:p>
      <w:pPr>
        <w:pStyle w:val="Heading1"/>
      </w:pPr>
      <w:r>
        <w:t xml:space="preserve">Course Information and Syllabus</w:t>
      </w:r>
    </w:p>
    <w:bookmarkStart w:id="44" w:name="class-information"/>
    <w:p>
      <w:pPr>
        <w:pStyle w:val="Heading2"/>
      </w:pPr>
      <w:r>
        <w:t xml:space="preserve">Class Information</w:t>
      </w:r>
    </w:p>
    <w:p>
      <w:pPr>
        <w:pStyle w:val="Compact"/>
        <w:numPr>
          <w:ilvl w:val="0"/>
          <w:numId w:val="1021"/>
        </w:numPr>
      </w:pPr>
      <w:r>
        <w:t xml:space="preserve">GE 2021 W01, W02, W03, W04: Research and Technology</w:t>
      </w:r>
    </w:p>
    <w:p>
      <w:pPr>
        <w:pStyle w:val="Compact"/>
        <w:numPr>
          <w:ilvl w:val="0"/>
          <w:numId w:val="1021"/>
        </w:numPr>
      </w:pPr>
      <w:r>
        <w:t xml:space="preserve">Class time: W01 W/F 1:00-2:15 · W02 W/F 2:30-3:45 · W03 W/F 5:30-6:45 · W04 W/F 7:00-8:15</w:t>
      </w:r>
    </w:p>
    <w:p>
      <w:pPr>
        <w:pStyle w:val="Compact"/>
        <w:numPr>
          <w:ilvl w:val="0"/>
          <w:numId w:val="1021"/>
        </w:numPr>
      </w:pPr>
      <w:r>
        <w:t xml:space="preserve">Class room: W01 A101 · W02 A301 · W03 A201 · W04 A201</w:t>
      </w:r>
    </w:p>
    <w:p>
      <w:pPr>
        <w:pStyle w:val="Compact"/>
        <w:numPr>
          <w:ilvl w:val="0"/>
          <w:numId w:val="1021"/>
        </w:numPr>
      </w:pPr>
      <w:r>
        <w:t xml:space="preserve">Office: CBPM B223 | Office hours: M/F 4:00-5:30 · W 6:00-8:00</w:t>
      </w:r>
    </w:p>
    <w:bookmarkEnd w:id="44"/>
    <w:bookmarkEnd w:id="45"/>
    <w:bookmarkStart w:id="52" w:name="house-rule"/>
    <w:p>
      <w:pPr>
        <w:pStyle w:val="Heading1"/>
      </w:pPr>
      <w:r>
        <w:t xml:space="preserve">House Rule</w:t>
      </w:r>
    </w:p>
    <w:p>
      <w:pPr>
        <w:pStyle w:val="Compact"/>
        <w:numPr>
          <w:ilvl w:val="0"/>
          <w:numId w:val="1022"/>
        </w:numPr>
      </w:pPr>
      <w:r>
        <w:t xml:space="preserve">In class</w:t>
      </w:r>
    </w:p>
    <w:p>
      <w:pPr>
        <w:pStyle w:val="Compact"/>
        <w:numPr>
          <w:ilvl w:val="0"/>
          <w:numId w:val="1022"/>
        </w:numPr>
      </w:pPr>
      <w:r>
        <w:t xml:space="preserve">Attendance and Absent</w:t>
      </w:r>
    </w:p>
    <w:p>
      <w:pPr>
        <w:pStyle w:val="Compact"/>
        <w:numPr>
          <w:ilvl w:val="0"/>
          <w:numId w:val="1022"/>
        </w:numPr>
      </w:pPr>
      <w:r>
        <w:t xml:space="preserve">Integrity</w:t>
      </w:r>
    </w:p>
    <w:p>
      <w:pPr>
        <w:pStyle w:val="Compact"/>
        <w:numPr>
          <w:ilvl w:val="0"/>
          <w:numId w:val="1022"/>
        </w:numPr>
      </w:pPr>
      <w:r>
        <w:t xml:space="preserve">AI Usage</w:t>
      </w:r>
    </w:p>
    <w:bookmarkStart w:id="46" w:name="in-class"/>
    <w:p>
      <w:pPr>
        <w:pStyle w:val="Heading2"/>
      </w:pPr>
      <w:r>
        <w:t xml:space="preserve">In Class</w:t>
      </w:r>
    </w:p>
    <w:p>
      <w:pPr>
        <w:pStyle w:val="Compact"/>
        <w:numPr>
          <w:ilvl w:val="0"/>
          <w:numId w:val="1023"/>
        </w:numPr>
      </w:pPr>
      <w:r>
        <w:t xml:space="preserve">You are expected to read chapter and course material before class</w:t>
      </w:r>
    </w:p>
    <w:p>
      <w:pPr>
        <w:pStyle w:val="Compact"/>
        <w:numPr>
          <w:ilvl w:val="0"/>
          <w:numId w:val="1023"/>
        </w:numPr>
      </w:pPr>
      <w:r>
        <w:t xml:space="preserve">Based on your class participation, you will get extra score</w:t>
      </w:r>
    </w:p>
    <w:p>
      <w:pPr>
        <w:pStyle w:val="Compact"/>
        <w:numPr>
          <w:ilvl w:val="0"/>
          <w:numId w:val="1023"/>
        </w:numPr>
      </w:pPr>
      <w:r>
        <w:t xml:space="preserve">Computer and other digital device is allowed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students uses it for class related purpose.</w:t>
      </w:r>
    </w:p>
    <w:p>
      <w:pPr>
        <w:pStyle w:val="Compact"/>
        <w:numPr>
          <w:ilvl w:val="0"/>
          <w:numId w:val="1023"/>
        </w:numPr>
      </w:pPr>
      <w:r>
        <w:t xml:space="preserve">In case the instructor finds unauthorized usage of digital device, you will be asked to leave class.</w:t>
      </w:r>
    </w:p>
    <w:bookmarkEnd w:id="46"/>
    <w:bookmarkStart w:id="47" w:name="attendance-and-absent"/>
    <w:p>
      <w:pPr>
        <w:pStyle w:val="Heading2"/>
      </w:pPr>
      <w:r>
        <w:t xml:space="preserve">Attendance and Absent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DON’T SEND ME EMAIL or ANY MESSAGE about YOUR ABSENCE in ADVANCE</w:t>
      </w:r>
    </w:p>
    <w:p>
      <w:pPr>
        <w:pStyle w:val="Compact"/>
        <w:numPr>
          <w:ilvl w:val="0"/>
          <w:numId w:val="1024"/>
        </w:numPr>
      </w:pPr>
      <w:r>
        <w:t xml:space="preserve">More than three times of absents automatically will be marked as F</w:t>
      </w:r>
    </w:p>
    <w:p>
      <w:pPr>
        <w:pStyle w:val="Compact"/>
        <w:numPr>
          <w:ilvl w:val="0"/>
          <w:numId w:val="1024"/>
        </w:numPr>
      </w:pPr>
      <w:r>
        <w:t xml:space="preserve">Attendance will be managed in student performance application</w:t>
      </w:r>
    </w:p>
    <w:p>
      <w:pPr>
        <w:pStyle w:val="Compact"/>
        <w:numPr>
          <w:ilvl w:val="0"/>
          <w:numId w:val="1024"/>
        </w:numPr>
      </w:pPr>
      <w:r>
        <w:t xml:space="preserve">When instructor or TA check your attendance and if you are not in class, no matter what reason, your attendance will be marked as absent.</w:t>
      </w:r>
    </w:p>
    <w:p>
      <w:pPr>
        <w:pStyle w:val="Compact"/>
        <w:numPr>
          <w:ilvl w:val="0"/>
          <w:numId w:val="1024"/>
        </w:numPr>
      </w:pPr>
      <w:r>
        <w:t xml:space="preserve">However, if you have proper and official evidence that WKU allow for absent, bring it to your instructor for revise your absent mark to attendance.</w:t>
      </w:r>
    </w:p>
    <w:bookmarkEnd w:id="47"/>
    <w:bookmarkStart w:id="49" w:name="integrity"/>
    <w:p>
      <w:pPr>
        <w:pStyle w:val="Heading2"/>
      </w:pPr>
      <w:r>
        <w:t xml:space="preserve">Integrity</w:t>
      </w:r>
    </w:p>
    <w:p>
      <w:pPr>
        <w:pStyle w:val="Compact"/>
        <w:numPr>
          <w:ilvl w:val="0"/>
          <w:numId w:val="1025"/>
        </w:numPr>
      </w:pPr>
      <w:r>
        <w:t xml:space="preserve">Plagiarism is not tolerated</w:t>
      </w:r>
    </w:p>
    <w:p>
      <w:pPr>
        <w:pStyle w:val="Compact"/>
        <w:numPr>
          <w:ilvl w:val="1"/>
          <w:numId w:val="1026"/>
        </w:numPr>
      </w:pPr>
      <w:r>
        <w:t xml:space="preserve">Right after find plagiarism, it will be reported to Office of Vice Chancellor for Academic Affairs directly</w:t>
      </w:r>
    </w:p>
    <w:p>
      <w:pPr>
        <w:pStyle w:val="Compact"/>
        <w:numPr>
          <w:ilvl w:val="1"/>
          <w:numId w:val="1026"/>
        </w:numPr>
      </w:pPr>
      <w:r>
        <w:t xml:space="preserve">Student will be kicked out from class immediately</w:t>
      </w:r>
    </w:p>
    <w:p>
      <w:pPr>
        <w:pStyle w:val="Compact"/>
        <w:numPr>
          <w:ilvl w:val="1"/>
          <w:numId w:val="1026"/>
        </w:numPr>
      </w:pPr>
      <w:r>
        <w:t xml:space="preserve">Read</w:t>
      </w:r>
      <w:r>
        <w:t xml:space="preserve"> </w:t>
      </w:r>
      <w:hyperlink r:id="rId48">
        <w:r>
          <w:rPr>
            <w:rStyle w:val="Hyperlink"/>
          </w:rPr>
          <w:t xml:space="preserve">Academic Integrity Policy</w:t>
        </w:r>
      </w:hyperlink>
    </w:p>
    <w:bookmarkEnd w:id="49"/>
    <w:bookmarkStart w:id="51" w:name="generative-ai-use-in-ge-2021"/>
    <w:p>
      <w:pPr>
        <w:pStyle w:val="Heading2"/>
      </w:pPr>
      <w:r>
        <w:t xml:space="preserve">Generative AI Use in GE 2021</w:t>
      </w:r>
    </w:p>
    <w:p>
      <w:pPr>
        <w:pStyle w:val="FirstParagraph"/>
      </w:pPr>
      <w:r>
        <w:t xml:space="preserve">Students in GE 2021 are permitted to use AI tools, including, but not limited to, ChatGPT, in this course to generate ideas and brainstorm.</w:t>
      </w:r>
    </w:p>
    <w:p>
      <w:pPr>
        <w:pStyle w:val="Compact"/>
        <w:numPr>
          <w:ilvl w:val="0"/>
          <w:numId w:val="1027"/>
        </w:numPr>
      </w:pPr>
      <w:r>
        <w:t xml:space="preserve">Think of generative AI as an always-available brainstorming partner.</w:t>
      </w:r>
      <w:r>
        <w:t xml:space="preserve"> </w:t>
      </w:r>
      <w:r>
        <w:t xml:space="preserve">However, you should note that the material generated by these programs may be inaccurate, incomplete, or otherwise problematic. Beware that use may also stifle your independent thinking and creativity.</w:t>
      </w:r>
    </w:p>
    <w:p>
      <w:pPr>
        <w:pStyle w:val="Compact"/>
        <w:numPr>
          <w:ilvl w:val="0"/>
          <w:numId w:val="1027"/>
        </w:numPr>
      </w:pPr>
      <w:r>
        <w:t xml:space="preserve">Academic work involves developing essential skills such as critical thinking, problem-solving, and effective communication, which cannot be fully developed by relying solely on Artificial Intelligence (AI).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8"/>
        </w:numPr>
      </w:pPr>
      <w:r>
        <w:t xml:space="preserve">Your independent research, reading, writing, and discussions with peers and instructors are crucial components of academic work that bring unique value and should not be overlooked or replaced by technology.</w:t>
      </w:r>
    </w:p>
    <w:p>
      <w:pPr>
        <w:pStyle w:val="Compact"/>
        <w:numPr>
          <w:ilvl w:val="0"/>
          <w:numId w:val="1028"/>
        </w:numPr>
      </w:pPr>
      <w:r>
        <w:t xml:space="preserve">Students should never submit AI-generated work as their original work, as this would constitute a plagiarism violation as defined by the University Academic Integrity Policy and subject to appropriate sanctions.</w:t>
      </w:r>
    </w:p>
    <w:p>
      <w:pPr>
        <w:pStyle w:val="Compact"/>
        <w:numPr>
          <w:ilvl w:val="0"/>
          <w:numId w:val="1028"/>
        </w:numPr>
      </w:pPr>
      <w:r>
        <w:t xml:space="preserve">The inclusion of AI generated material must always be cited appropriately, like any other reference material.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9"/>
        </w:numPr>
      </w:pPr>
      <w:r>
        <w:t xml:space="preserve">Using an AI tool to generate content without proper attribution qualifies as academic dishonesty. Additionally, be aware that information derived from these tools is often incomplete or inaccurate.</w:t>
      </w:r>
      <w:r>
        <w:t xml:space="preserve"> </w:t>
      </w:r>
      <w:hyperlink r:id="rId50">
        <w:r>
          <w:rPr>
            <w:rStyle w:val="Hyperlink"/>
          </w:rPr>
          <w:t xml:space="preserve">How to cite ChatGPT - American Psychological Association</w:t>
        </w:r>
      </w:hyperlink>
    </w:p>
    <w:p>
      <w:pPr>
        <w:pStyle w:val="Compact"/>
        <w:numPr>
          <w:ilvl w:val="0"/>
          <w:numId w:val="1029"/>
        </w:numPr>
      </w:pPr>
      <w:r>
        <w:t xml:space="preserve">Any assignment found to have been plagiarized or to have used unauthorized AI tools may receive a zero and/or be reported. This underscores the serious consequences of misusing AI tools and the importance of using them responsibly.</w:t>
      </w:r>
    </w:p>
    <w:p>
      <w:pPr>
        <w:pStyle w:val="Compact"/>
        <w:numPr>
          <w:ilvl w:val="0"/>
          <w:numId w:val="1029"/>
        </w:numPr>
      </w:pPr>
      <w:r>
        <w:t xml:space="preserve">Any use of generative AI-programs such as ChatGPT, GPT 4, DALL-E, Vertex, and many others to come—is subject to the same citation rules as ideas, text, speech, or imagery derived from human authors.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0"/>
        </w:numPr>
      </w:pPr>
      <w:r>
        <w:t xml:space="preserve">Any student who is unsure of expectations regarding generative AI tools is encouraged to ask their instructor for clarification.</w:t>
      </w:r>
    </w:p>
    <w:p>
      <w:pPr>
        <w:pStyle w:val="Compact"/>
        <w:numPr>
          <w:ilvl w:val="0"/>
          <w:numId w:val="1030"/>
        </w:numPr>
      </w:pPr>
      <w:r>
        <w:t xml:space="preserve">This course only accepts 0-10% AI-generated writing in any assignment submission. Any student who submits an assignment with more than 10% AI-generated writing will be asked to revise the work. Failure to make the necessary revisions will result in a no grade failure on those assignments.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hyperlink" Id="rId20" Target="YOUTUBE_URL_OR_FILE_LOCATION_HERE" TargetMode="External" /><Relationship Type="http://schemas.openxmlformats.org/officeDocument/2006/relationships/hyperlink" Id="rId50" Target="https://apastyle.apa.org/blog/how-to-cite-chatgpt" TargetMode="External" /><Relationship Type="http://schemas.openxmlformats.org/officeDocument/2006/relationships/hyperlink" Id="rId48" Target="https://www.wku.edu.cn/sites/wku.sit.site1.drupalagile.com/files/2023-09/WKU-Academic-Integrity-Policy-Student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YOUTUBE_URL_OR_FILE_LOCATION_HERE" TargetMode="External" /><Relationship Type="http://schemas.openxmlformats.org/officeDocument/2006/relationships/hyperlink" Id="rId50" Target="https://apastyle.apa.org/blog/how-to-cite-chatgpt" TargetMode="External" /><Relationship Type="http://schemas.openxmlformats.org/officeDocument/2006/relationships/hyperlink" Id="rId48" Target="https://www.wku.edu.cn/sites/wku.sit.site1.drupalagile.com/files/2023-09/WKU-Academic-Integrity-Policy-Student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 Introduction and House Keeping</dc:title>
  <dc:creator>Chad (Chungil Chae)</dc:creator>
  <cp:keywords/>
  <dcterms:created xsi:type="dcterms:W3CDTF">2026-09-15T15:54:33Z</dcterms:created>
  <dcterms:modified xsi:type="dcterms:W3CDTF">2026-09-15T15:54:33Z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../../02_Assets/cite/apa.csl</vt:lpwstr>
  </property>
  <property fmtid="{D5CDD505-2E9C-101B-9397-08002B2CF9AE}" pid="8" name="date">
    <vt:lpwstr>Tue, 15 September 2026</vt:lpwstr>
  </property>
  <property fmtid="{D5CDD505-2E9C-101B-9397-08002B2CF9AE}" pid="9" name="date-format">
    <vt:lpwstr>ddd, D MMMM YYYY</vt:lpwstr>
  </property>
  <property fmtid="{D5CDD505-2E9C-101B-9397-08002B2CF9AE}" pid="10" name="geometry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revealjs-plugins">
    <vt:lpwstr/>
  </property>
  <property fmtid="{D5CDD505-2E9C-101B-9397-08002B2CF9AE}" pid="16" name="subtitle">
    <vt:lpwstr>GE2021 Research Technology, Fall 2026</vt:lpwstr>
  </property>
  <property fmtid="{D5CDD505-2E9C-101B-9397-08002B2CF9AE}" pid="17" name="toc-title">
    <vt:lpwstr>Table of contents</vt:lpwstr>
  </property>
</Properties>
</file>