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Wed, 26 February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2025-02-26T00:05:21Z</dcterms:created>
  <dcterms:modified xsi:type="dcterms:W3CDTF">2025-02-26T00:05:21Z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Wed, 26 February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editor">
    <vt:lpwstr>visual</vt:lpwstr>
  </property>
  <property fmtid="{D5CDD505-2E9C-101B-9397-08002B2CF9AE}" pid="17" name="fontsize">
    <vt:lpwstr>.88em</vt:lpwstr>
  </property>
  <property fmtid="{D5CDD505-2E9C-101B-9397-08002B2CF9AE}" pid="18" name="geometry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subtitle">
    <vt:lpwstr>Sub title</vt:lpwstr>
  </property>
  <property fmtid="{D5CDD505-2E9C-101B-9397-08002B2CF9AE}" pid="26" name="toc-title">
    <vt:lpwstr>Table of contents</vt:lpwstr>
  </property>
</Properties>
</file>