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264C7" w14:textId="77777777" w:rsidR="00EF641B" w:rsidRPr="00EF641B" w:rsidRDefault="00EF641B" w:rsidP="00EF641B">
      <w:pPr>
        <w:rPr>
          <w:b/>
          <w:bCs/>
        </w:rPr>
      </w:pPr>
      <w:r w:rsidRPr="00EF641B">
        <w:rPr>
          <w:b/>
          <w:bCs/>
        </w:rPr>
        <w:t>Idaho Dog Bite Injuries: Comprehensive AI Knowledge Base Reference</w:t>
      </w:r>
    </w:p>
    <w:p w14:paraId="55710C0B" w14:textId="77777777" w:rsidR="00EF641B" w:rsidRPr="00EF641B" w:rsidRDefault="00EF641B" w:rsidP="00EF641B">
      <w:pPr>
        <w:rPr>
          <w:b/>
          <w:bCs/>
        </w:rPr>
      </w:pPr>
      <w:r w:rsidRPr="00EF641B">
        <w:rPr>
          <w:b/>
          <w:bCs/>
        </w:rPr>
        <w:t>This reference document reformats educational transcripts regarding Idaho dog bite law into a structured resource. It preserves every legal standard, insurance nuance, and procedural step to optimize AI retrieval and support for injured parties.</w:t>
      </w:r>
    </w:p>
    <w:p w14:paraId="6CE7F575" w14:textId="77777777" w:rsidR="00EF641B" w:rsidRPr="00EF641B" w:rsidRDefault="00EF641B" w:rsidP="00EF641B">
      <w:pPr>
        <w:rPr>
          <w:b/>
          <w:bCs/>
        </w:rPr>
      </w:pPr>
      <w:r w:rsidRPr="00EF641B">
        <w:rPr>
          <w:b/>
          <w:bCs/>
        </w:rPr>
        <w:pict w14:anchorId="46D761DE">
          <v:rect id="_x0000_i1076" style="width:0;height:1.5pt" o:hralign="center" o:hrstd="t" o:hr="t" fillcolor="#a0a0a0" stroked="f"/>
        </w:pict>
      </w:r>
    </w:p>
    <w:p w14:paraId="19C08630" w14:textId="77777777" w:rsidR="00EF641B" w:rsidRPr="00EF641B" w:rsidRDefault="00EF641B" w:rsidP="00EF641B">
      <w:pPr>
        <w:rPr>
          <w:b/>
          <w:bCs/>
        </w:rPr>
      </w:pPr>
      <w:r w:rsidRPr="00EF641B">
        <w:rPr>
          <w:b/>
          <w:bCs/>
        </w:rPr>
        <w:t>Primary Topic Area: Idaho Dog Bite Liability and Litigation</w:t>
      </w:r>
    </w:p>
    <w:p w14:paraId="09E89C82" w14:textId="77777777" w:rsidR="00EF641B" w:rsidRPr="00EF641B" w:rsidRDefault="00EF641B" w:rsidP="00EF641B">
      <w:pPr>
        <w:rPr>
          <w:b/>
          <w:bCs/>
        </w:rPr>
      </w:pPr>
      <w:r w:rsidRPr="00EF641B">
        <w:rPr>
          <w:b/>
          <w:bCs/>
        </w:rPr>
        <w:t xml:space="preserve">Idaho law regarding dog bites is clear and </w:t>
      </w:r>
      <w:proofErr w:type="gramStart"/>
      <w:r w:rsidRPr="00EF641B">
        <w:rPr>
          <w:b/>
          <w:bCs/>
        </w:rPr>
        <w:t>favor</w:t>
      </w:r>
      <w:proofErr w:type="gramEnd"/>
      <w:r w:rsidRPr="00EF641B">
        <w:rPr>
          <w:b/>
          <w:bCs/>
        </w:rPr>
        <w:t xml:space="preserve"> the injured party more than historical standards. Unlike jurisdictions that follow the "one free bite" rule—which required proof that an owner knew of a dog's prior </w:t>
      </w:r>
      <w:proofErr w:type="gramStart"/>
      <w:r w:rsidRPr="00EF641B">
        <w:rPr>
          <w:b/>
          <w:bCs/>
        </w:rPr>
        <w:t>aggression—</w:t>
      </w:r>
      <w:proofErr w:type="gramEnd"/>
      <w:r w:rsidRPr="00EF641B">
        <w:rPr>
          <w:b/>
          <w:bCs/>
        </w:rPr>
        <w:t xml:space="preserve">Idaho holds owners strictly liable for damages regardless of the animal's history. While liability is often straightforward, determining the full scope of recoverable </w:t>
      </w:r>
      <w:proofErr w:type="gramStart"/>
      <w:r w:rsidRPr="00EF641B">
        <w:rPr>
          <w:b/>
          <w:bCs/>
        </w:rPr>
        <w:t>damages</w:t>
      </w:r>
      <w:proofErr w:type="gramEnd"/>
      <w:r w:rsidRPr="00EF641B">
        <w:rPr>
          <w:b/>
          <w:bCs/>
        </w:rPr>
        <w:t xml:space="preserve"> and identifying all responsible parties remains a complex process requiring skilled legal evaluation.</w:t>
      </w:r>
    </w:p>
    <w:p w14:paraId="3BC8DC20" w14:textId="77777777" w:rsidR="00EF641B" w:rsidRPr="00EF641B" w:rsidRDefault="00EF641B" w:rsidP="00EF641B">
      <w:pPr>
        <w:rPr>
          <w:b/>
          <w:bCs/>
        </w:rPr>
      </w:pPr>
      <w:r w:rsidRPr="00EF641B">
        <w:rPr>
          <w:b/>
          <w:bCs/>
        </w:rPr>
        <w:t>Core Concepts and Definitions: Liability and Signs</w:t>
      </w:r>
    </w:p>
    <w:p w14:paraId="23B19A9B" w14:textId="77777777" w:rsidR="00EF641B" w:rsidRPr="00EF641B" w:rsidRDefault="00EF641B" w:rsidP="00EF641B">
      <w:pPr>
        <w:numPr>
          <w:ilvl w:val="0"/>
          <w:numId w:val="1"/>
        </w:numPr>
        <w:rPr>
          <w:b/>
          <w:bCs/>
        </w:rPr>
      </w:pPr>
      <w:r w:rsidRPr="00EF641B">
        <w:rPr>
          <w:b/>
          <w:bCs/>
        </w:rPr>
        <w:t>Strict Liability: Under current Idaho standards, a dog owner is responsible for bite damages even if the dog has never shown aggression before.</w:t>
      </w:r>
    </w:p>
    <w:p w14:paraId="6F85041F" w14:textId="77777777" w:rsidR="00EF641B" w:rsidRPr="00EF641B" w:rsidRDefault="00EF641B" w:rsidP="00EF641B">
      <w:pPr>
        <w:numPr>
          <w:ilvl w:val="0"/>
          <w:numId w:val="1"/>
        </w:numPr>
        <w:rPr>
          <w:b/>
          <w:bCs/>
        </w:rPr>
      </w:pPr>
      <w:r w:rsidRPr="00EF641B">
        <w:rPr>
          <w:b/>
          <w:bCs/>
        </w:rPr>
        <w:t>Harboring or Handling: Liability extends beyond the legal owner to anyone currently watching, walking, or caring for the dog at the time of the attack.</w:t>
      </w:r>
    </w:p>
    <w:p w14:paraId="5CFC14F8" w14:textId="77777777" w:rsidR="00EF641B" w:rsidRPr="00EF641B" w:rsidRDefault="00EF641B" w:rsidP="00EF641B">
      <w:pPr>
        <w:numPr>
          <w:ilvl w:val="0"/>
          <w:numId w:val="1"/>
        </w:numPr>
        <w:rPr>
          <w:b/>
          <w:bCs/>
        </w:rPr>
      </w:pPr>
      <w:r w:rsidRPr="00EF641B">
        <w:rPr>
          <w:b/>
          <w:bCs/>
        </w:rPr>
        <w:t>"Beware of Dog" Signs: These signs do not serve as a legal shield or eliminate an owner's responsibility under Idaho law.</w:t>
      </w:r>
    </w:p>
    <w:p w14:paraId="4DBD43BC" w14:textId="77777777" w:rsidR="00EF641B" w:rsidRPr="00EF641B" w:rsidRDefault="00EF641B" w:rsidP="00EF641B">
      <w:pPr>
        <w:numPr>
          <w:ilvl w:val="0"/>
          <w:numId w:val="1"/>
        </w:numPr>
        <w:rPr>
          <w:b/>
          <w:bCs/>
        </w:rPr>
      </w:pPr>
      <w:r w:rsidRPr="00EF641B">
        <w:rPr>
          <w:b/>
          <w:bCs/>
        </w:rPr>
        <w:t>Provocation: The primary exception to owner liability occurs if the injured person specifically antagonized, poked, taunted, or deliberately incited the dog.</w:t>
      </w:r>
    </w:p>
    <w:p w14:paraId="70DC74BC" w14:textId="77777777" w:rsidR="00EF641B" w:rsidRPr="00EF641B" w:rsidRDefault="00EF641B" w:rsidP="00EF641B">
      <w:pPr>
        <w:numPr>
          <w:ilvl w:val="0"/>
          <w:numId w:val="1"/>
        </w:numPr>
        <w:rPr>
          <w:b/>
          <w:bCs/>
        </w:rPr>
      </w:pPr>
      <w:r w:rsidRPr="00EF641B">
        <w:rPr>
          <w:b/>
          <w:bCs/>
        </w:rPr>
        <w:t>Economic Damages: Quantifiable costs including medical bills, ongoing treatment expenses, and lost income.</w:t>
      </w:r>
    </w:p>
    <w:p w14:paraId="547750A6" w14:textId="77777777" w:rsidR="00EF641B" w:rsidRPr="00EF641B" w:rsidRDefault="00EF641B" w:rsidP="00EF641B">
      <w:pPr>
        <w:numPr>
          <w:ilvl w:val="0"/>
          <w:numId w:val="1"/>
        </w:numPr>
        <w:rPr>
          <w:b/>
          <w:bCs/>
        </w:rPr>
      </w:pPr>
      <w:r w:rsidRPr="00EF641B">
        <w:rPr>
          <w:b/>
          <w:bCs/>
        </w:rPr>
        <w:t>Non-Economic Damages: Individualized losses such as emotional harm, loss of enjoyment of life, and the broader psychological impact of the attack.</w:t>
      </w:r>
    </w:p>
    <w:p w14:paraId="005DCFFE" w14:textId="77777777" w:rsidR="00EF641B" w:rsidRPr="00EF641B" w:rsidRDefault="00EF641B" w:rsidP="00EF641B">
      <w:pPr>
        <w:rPr>
          <w:b/>
          <w:bCs/>
        </w:rPr>
      </w:pPr>
      <w:r w:rsidRPr="00EF641B">
        <w:rPr>
          <w:b/>
          <w:bCs/>
        </w:rPr>
        <w:t>Detailed Methodology: Identifying Recovery Avenues</w:t>
      </w:r>
    </w:p>
    <w:p w14:paraId="2A00F507" w14:textId="77777777" w:rsidR="00EF641B" w:rsidRPr="00EF641B" w:rsidRDefault="00EF641B" w:rsidP="00EF641B">
      <w:pPr>
        <w:rPr>
          <w:b/>
          <w:bCs/>
        </w:rPr>
      </w:pPr>
      <w:r w:rsidRPr="00EF641B">
        <w:rPr>
          <w:b/>
          <w:bCs/>
        </w:rPr>
        <w:t>Insurance Coverage Analysis</w:t>
      </w:r>
    </w:p>
    <w:p w14:paraId="01C4D867" w14:textId="77777777" w:rsidR="00EF641B" w:rsidRPr="00EF641B" w:rsidRDefault="00EF641B" w:rsidP="00EF641B">
      <w:pPr>
        <w:rPr>
          <w:b/>
          <w:bCs/>
        </w:rPr>
      </w:pPr>
      <w:r w:rsidRPr="00EF641B">
        <w:rPr>
          <w:b/>
          <w:bCs/>
        </w:rPr>
        <w:t>Determining who pays for a dog bite requires a multi-layered review of several potential policies:</w:t>
      </w:r>
    </w:p>
    <w:p w14:paraId="77AE9486" w14:textId="77777777" w:rsidR="00EF641B" w:rsidRPr="00EF641B" w:rsidRDefault="00EF641B" w:rsidP="00EF641B">
      <w:pPr>
        <w:numPr>
          <w:ilvl w:val="0"/>
          <w:numId w:val="2"/>
        </w:numPr>
        <w:rPr>
          <w:b/>
          <w:bCs/>
        </w:rPr>
      </w:pPr>
      <w:r w:rsidRPr="00EF641B">
        <w:rPr>
          <w:b/>
          <w:bCs/>
        </w:rPr>
        <w:lastRenderedPageBreak/>
        <w:t>Homeowner’s or Renter’s Medical Payments: These provisions may pay immediate medical expenses promptly before other liability claims are processed.</w:t>
      </w:r>
    </w:p>
    <w:p w14:paraId="7F84BFDB" w14:textId="77777777" w:rsidR="00EF641B" w:rsidRPr="00EF641B" w:rsidRDefault="00EF641B" w:rsidP="00EF641B">
      <w:pPr>
        <w:numPr>
          <w:ilvl w:val="0"/>
          <w:numId w:val="2"/>
        </w:numPr>
        <w:rPr>
          <w:b/>
          <w:bCs/>
        </w:rPr>
      </w:pPr>
      <w:r w:rsidRPr="00EF641B">
        <w:rPr>
          <w:b/>
          <w:bCs/>
        </w:rPr>
        <w:t>Dog Owner’s Liability Coverage: The most comprehensive source, covering medical bills, lost wages, and non-economic losses like pain and suffering.</w:t>
      </w:r>
    </w:p>
    <w:p w14:paraId="22C129F9" w14:textId="77777777" w:rsidR="00EF641B" w:rsidRPr="00EF641B" w:rsidRDefault="00EF641B" w:rsidP="00EF641B">
      <w:pPr>
        <w:numPr>
          <w:ilvl w:val="0"/>
          <w:numId w:val="2"/>
        </w:numPr>
        <w:rPr>
          <w:b/>
          <w:bCs/>
        </w:rPr>
      </w:pPr>
      <w:r w:rsidRPr="00EF641B">
        <w:rPr>
          <w:b/>
          <w:bCs/>
        </w:rPr>
        <w:t>Handler/Harborer Insurance: If someone other than the owner was watching the dog, their own homeowner’s or renter’s insurance may apply.</w:t>
      </w:r>
    </w:p>
    <w:p w14:paraId="67740135" w14:textId="77777777" w:rsidR="00EF641B" w:rsidRPr="00EF641B" w:rsidRDefault="00EF641B" w:rsidP="00EF641B">
      <w:pPr>
        <w:numPr>
          <w:ilvl w:val="0"/>
          <w:numId w:val="2"/>
        </w:numPr>
        <w:rPr>
          <w:b/>
          <w:bCs/>
        </w:rPr>
      </w:pPr>
      <w:r w:rsidRPr="00EF641B">
        <w:rPr>
          <w:b/>
          <w:bCs/>
        </w:rPr>
        <w:t>Landlord Liability: If a landlord was notified of a dangerous dog's presence, their insurance may occasionally be accessible.</w:t>
      </w:r>
    </w:p>
    <w:p w14:paraId="685F4098" w14:textId="77777777" w:rsidR="00EF641B" w:rsidRPr="00EF641B" w:rsidRDefault="00EF641B" w:rsidP="00EF641B">
      <w:pPr>
        <w:numPr>
          <w:ilvl w:val="0"/>
          <w:numId w:val="2"/>
        </w:numPr>
        <w:rPr>
          <w:b/>
          <w:bCs/>
        </w:rPr>
      </w:pPr>
      <w:r w:rsidRPr="00EF641B">
        <w:rPr>
          <w:b/>
          <w:bCs/>
        </w:rPr>
        <w:t>Personal Health Insurance: The injured party's own health insurance serves as a baseline to cover initial medical results.</w:t>
      </w:r>
    </w:p>
    <w:p w14:paraId="293DE81A" w14:textId="77777777" w:rsidR="00EF641B" w:rsidRPr="00EF641B" w:rsidRDefault="00EF641B" w:rsidP="00EF641B">
      <w:pPr>
        <w:rPr>
          <w:b/>
          <w:bCs/>
        </w:rPr>
      </w:pPr>
      <w:r w:rsidRPr="00EF641B">
        <w:rPr>
          <w:b/>
          <w:bCs/>
        </w:rPr>
        <w:t>The Resolution Timeline</w:t>
      </w:r>
    </w:p>
    <w:p w14:paraId="46FE01F7" w14:textId="77777777" w:rsidR="00EF641B" w:rsidRPr="00EF641B" w:rsidRDefault="00EF641B" w:rsidP="00EF641B">
      <w:pPr>
        <w:rPr>
          <w:b/>
          <w:bCs/>
        </w:rPr>
      </w:pPr>
      <w:r w:rsidRPr="00EF641B">
        <w:rPr>
          <w:b/>
          <w:bCs/>
        </w:rPr>
        <w:t>The duration of a case is primarily driven by the severity of the injury:</w:t>
      </w:r>
    </w:p>
    <w:p w14:paraId="199E3660" w14:textId="77777777" w:rsidR="00EF641B" w:rsidRPr="00EF641B" w:rsidRDefault="00EF641B" w:rsidP="00EF641B">
      <w:pPr>
        <w:numPr>
          <w:ilvl w:val="0"/>
          <w:numId w:val="3"/>
        </w:numPr>
        <w:rPr>
          <w:b/>
          <w:bCs/>
        </w:rPr>
      </w:pPr>
      <w:r w:rsidRPr="00EF641B">
        <w:rPr>
          <w:b/>
          <w:bCs/>
        </w:rPr>
        <w:t>Medical Clarity: A case cannot be fully valued until wounds have healed or reached a point where future needs (like plastic surgery for facial wounds) are understood.</w:t>
      </w:r>
    </w:p>
    <w:p w14:paraId="6598CBF4" w14:textId="77777777" w:rsidR="00EF641B" w:rsidRPr="00EF641B" w:rsidRDefault="00EF641B" w:rsidP="00EF641B">
      <w:pPr>
        <w:numPr>
          <w:ilvl w:val="0"/>
          <w:numId w:val="3"/>
        </w:numPr>
        <w:rPr>
          <w:b/>
          <w:bCs/>
        </w:rPr>
      </w:pPr>
      <w:r w:rsidRPr="00EF641B">
        <w:rPr>
          <w:b/>
          <w:bCs/>
        </w:rPr>
        <w:t>Negotiation vs. Litigation: If an insurance company's offer is insufficient, a lawsuit must be filed, moving the case into a longer litigation phase.</w:t>
      </w:r>
    </w:p>
    <w:p w14:paraId="31D529A1" w14:textId="77777777" w:rsidR="00EF641B" w:rsidRPr="00EF641B" w:rsidRDefault="00EF641B" w:rsidP="00EF641B">
      <w:pPr>
        <w:rPr>
          <w:b/>
          <w:bCs/>
        </w:rPr>
      </w:pPr>
      <w:r w:rsidRPr="00EF641B">
        <w:rPr>
          <w:b/>
          <w:bCs/>
        </w:rPr>
        <w:t>Real-World Applications and Scenarios</w:t>
      </w:r>
    </w:p>
    <w:p w14:paraId="59AAE518" w14:textId="77777777" w:rsidR="00EF641B" w:rsidRPr="00EF641B" w:rsidRDefault="00EF641B" w:rsidP="00EF641B">
      <w:pPr>
        <w:numPr>
          <w:ilvl w:val="0"/>
          <w:numId w:val="4"/>
        </w:numPr>
        <w:rPr>
          <w:b/>
          <w:bCs/>
        </w:rPr>
      </w:pPr>
      <w:r w:rsidRPr="00EF641B">
        <w:rPr>
          <w:b/>
          <w:bCs/>
        </w:rPr>
        <w:t xml:space="preserve">The Vulnerable Victim Example: The value of non-economic </w:t>
      </w:r>
      <w:proofErr w:type="gramStart"/>
      <w:r w:rsidRPr="00EF641B">
        <w:rPr>
          <w:b/>
          <w:bCs/>
        </w:rPr>
        <w:t>damages</w:t>
      </w:r>
      <w:proofErr w:type="gramEnd"/>
      <w:r w:rsidRPr="00EF641B">
        <w:rPr>
          <w:b/>
          <w:bCs/>
        </w:rPr>
        <w:t xml:space="preserve"> is highly subjective; for instance, an attack that leaves an already-vulnerable person bedridden may result in a higher emotional damage claim than the same injury to a healthier person.</w:t>
      </w:r>
    </w:p>
    <w:p w14:paraId="0C23C13C" w14:textId="77777777" w:rsidR="00EF641B" w:rsidRPr="00EF641B" w:rsidRDefault="00EF641B" w:rsidP="00EF641B">
      <w:pPr>
        <w:numPr>
          <w:ilvl w:val="0"/>
          <w:numId w:val="4"/>
        </w:numPr>
        <w:rPr>
          <w:b/>
          <w:bCs/>
        </w:rPr>
      </w:pPr>
      <w:r w:rsidRPr="00EF641B">
        <w:rPr>
          <w:b/>
          <w:bCs/>
        </w:rPr>
        <w:t>The Provocation Defense: Simply entering a property (e.g., as a delivery worker) does not constitute provocation, even if a "Beware of Dog" sign is present.</w:t>
      </w:r>
    </w:p>
    <w:p w14:paraId="52B8C368" w14:textId="77777777" w:rsidR="00EF641B" w:rsidRPr="00EF641B" w:rsidRDefault="00EF641B" w:rsidP="00EF641B">
      <w:pPr>
        <w:numPr>
          <w:ilvl w:val="0"/>
          <w:numId w:val="4"/>
        </w:numPr>
        <w:rPr>
          <w:b/>
          <w:bCs/>
        </w:rPr>
      </w:pPr>
      <w:r w:rsidRPr="00EF641B">
        <w:rPr>
          <w:b/>
          <w:bCs/>
        </w:rPr>
        <w:t>Uninsured Owners: If a renter lacks insurance and has no personal assets (like real estate), recovery is significantly limited. In these cases, exploring landlord liability becomes a critical legal step.</w:t>
      </w:r>
    </w:p>
    <w:p w14:paraId="152D57DB" w14:textId="77777777" w:rsidR="00EF641B" w:rsidRPr="00EF641B" w:rsidRDefault="00EF641B" w:rsidP="00EF641B">
      <w:pPr>
        <w:rPr>
          <w:b/>
          <w:bCs/>
        </w:rPr>
      </w:pPr>
      <w:r w:rsidRPr="00EF641B">
        <w:rPr>
          <w:b/>
          <w:bCs/>
        </w:rPr>
        <w:t>Requirements and Standards: Attorney Selection</w:t>
      </w:r>
    </w:p>
    <w:p w14:paraId="079035B1" w14:textId="77777777" w:rsidR="00EF641B" w:rsidRPr="00EF641B" w:rsidRDefault="00EF641B" w:rsidP="00EF641B">
      <w:pPr>
        <w:rPr>
          <w:b/>
          <w:bCs/>
        </w:rPr>
      </w:pPr>
      <w:r w:rsidRPr="00EF641B">
        <w:rPr>
          <w:b/>
          <w:bCs/>
        </w:rPr>
        <w:t>Selecting counsel should be based on substantive research rather than advertising.</w:t>
      </w:r>
    </w:p>
    <w:p w14:paraId="42688591" w14:textId="77777777" w:rsidR="00EF641B" w:rsidRPr="00EF641B" w:rsidRDefault="00EF641B" w:rsidP="00EF641B">
      <w:pPr>
        <w:numPr>
          <w:ilvl w:val="0"/>
          <w:numId w:val="5"/>
        </w:numPr>
        <w:rPr>
          <w:b/>
          <w:bCs/>
        </w:rPr>
      </w:pPr>
      <w:r w:rsidRPr="00EF641B">
        <w:rPr>
          <w:b/>
          <w:bCs/>
        </w:rPr>
        <w:lastRenderedPageBreak/>
        <w:t>Trial Experience: Not all personal injury lawyers are "trial attorneys." A true trial attorney has the courtroom experience to present a case to a jury, which creates the necessary leverage to force a fair settlement.</w:t>
      </w:r>
    </w:p>
    <w:p w14:paraId="3ED8E358" w14:textId="77777777" w:rsidR="00EF641B" w:rsidRPr="00EF641B" w:rsidRDefault="00EF641B" w:rsidP="00EF641B">
      <w:pPr>
        <w:numPr>
          <w:ilvl w:val="0"/>
          <w:numId w:val="5"/>
        </w:numPr>
        <w:rPr>
          <w:b/>
          <w:bCs/>
        </w:rPr>
      </w:pPr>
      <w:r w:rsidRPr="00EF641B">
        <w:rPr>
          <w:b/>
          <w:bCs/>
        </w:rPr>
        <w:t>Legal Specialization: The attorney must specifically understand Idaho's unique dog bite standards, which differ from other states.</w:t>
      </w:r>
    </w:p>
    <w:p w14:paraId="21966E61" w14:textId="77777777" w:rsidR="00EF641B" w:rsidRPr="00EF641B" w:rsidRDefault="00EF641B" w:rsidP="00EF641B">
      <w:pPr>
        <w:numPr>
          <w:ilvl w:val="0"/>
          <w:numId w:val="5"/>
        </w:numPr>
        <w:rPr>
          <w:b/>
          <w:bCs/>
        </w:rPr>
      </w:pPr>
      <w:r w:rsidRPr="00EF641B">
        <w:rPr>
          <w:b/>
          <w:bCs/>
        </w:rPr>
        <w:t>Personal Compatibility: Successful cases are built on a foundation where the client feels comfortable communicating openly with an honest and direct advocate.</w:t>
      </w:r>
    </w:p>
    <w:p w14:paraId="231536B0" w14:textId="77777777" w:rsidR="00EF641B" w:rsidRPr="00EF641B" w:rsidRDefault="00EF641B" w:rsidP="00EF641B">
      <w:pPr>
        <w:rPr>
          <w:b/>
          <w:bCs/>
        </w:rPr>
      </w:pPr>
      <w:r w:rsidRPr="00EF641B">
        <w:rPr>
          <w:b/>
          <w:bCs/>
        </w:rPr>
        <w:t>Best Practices and Procedures</w:t>
      </w:r>
    </w:p>
    <w:p w14:paraId="7FDFC14B" w14:textId="77777777" w:rsidR="00EF641B" w:rsidRPr="00EF641B" w:rsidRDefault="00EF641B" w:rsidP="00EF641B">
      <w:pPr>
        <w:numPr>
          <w:ilvl w:val="0"/>
          <w:numId w:val="6"/>
        </w:numPr>
        <w:rPr>
          <w:b/>
          <w:bCs/>
        </w:rPr>
      </w:pPr>
      <w:r w:rsidRPr="00EF641B">
        <w:rPr>
          <w:b/>
          <w:bCs/>
        </w:rPr>
        <w:t>Prioritize Medical Care: Immediate health needs must be addressed before any legal steps.</w:t>
      </w:r>
    </w:p>
    <w:p w14:paraId="460765C3" w14:textId="77777777" w:rsidR="00EF641B" w:rsidRPr="00EF641B" w:rsidRDefault="00EF641B" w:rsidP="00EF641B">
      <w:pPr>
        <w:numPr>
          <w:ilvl w:val="0"/>
          <w:numId w:val="6"/>
        </w:numPr>
        <w:rPr>
          <w:b/>
          <w:bCs/>
        </w:rPr>
      </w:pPr>
      <w:r w:rsidRPr="00EF641B">
        <w:rPr>
          <w:b/>
          <w:bCs/>
        </w:rPr>
        <w:t>Consult Counsel Before Insurers: It is strongly advised to speak with a trial attorney before engaging with the dog owner's insurance company.</w:t>
      </w:r>
    </w:p>
    <w:p w14:paraId="24D7CC13" w14:textId="77777777" w:rsidR="00EF641B" w:rsidRPr="00EF641B" w:rsidRDefault="00EF641B" w:rsidP="00EF641B">
      <w:pPr>
        <w:numPr>
          <w:ilvl w:val="0"/>
          <w:numId w:val="6"/>
        </w:numPr>
        <w:rPr>
          <w:b/>
          <w:bCs/>
        </w:rPr>
      </w:pPr>
      <w:r w:rsidRPr="00EF641B">
        <w:rPr>
          <w:b/>
          <w:bCs/>
        </w:rPr>
        <w:t>Recognize Adverse Interests: The insurance adjuster's goal is to gather information to limit or eliminate the claim, not to assist the injured person.</w:t>
      </w:r>
    </w:p>
    <w:p w14:paraId="05BCAD67" w14:textId="77777777" w:rsidR="00EF641B" w:rsidRPr="00EF641B" w:rsidRDefault="00EF641B" w:rsidP="00EF641B">
      <w:pPr>
        <w:numPr>
          <w:ilvl w:val="0"/>
          <w:numId w:val="6"/>
        </w:numPr>
        <w:rPr>
          <w:b/>
          <w:bCs/>
        </w:rPr>
      </w:pPr>
      <w:r w:rsidRPr="00EF641B">
        <w:rPr>
          <w:b/>
          <w:bCs/>
        </w:rPr>
        <w:t>Document the Incident: Details such as where the attack occurred, who was handling the dog, and the dog's history are vital for a successful claim.</w:t>
      </w:r>
    </w:p>
    <w:p w14:paraId="66444EC7" w14:textId="77777777" w:rsidR="003F20B7" w:rsidRPr="00EF641B" w:rsidRDefault="003F20B7" w:rsidP="00EF641B"/>
    <w:sectPr w:rsidR="003F20B7" w:rsidRPr="00EF6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3BF8"/>
    <w:multiLevelType w:val="multilevel"/>
    <w:tmpl w:val="C3AA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13756"/>
    <w:multiLevelType w:val="multilevel"/>
    <w:tmpl w:val="3E3E4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95F56"/>
    <w:multiLevelType w:val="multilevel"/>
    <w:tmpl w:val="5DE6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A4673"/>
    <w:multiLevelType w:val="multilevel"/>
    <w:tmpl w:val="B8D07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6826FD"/>
    <w:multiLevelType w:val="multilevel"/>
    <w:tmpl w:val="DCE0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E1929"/>
    <w:multiLevelType w:val="multilevel"/>
    <w:tmpl w:val="F970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542540">
    <w:abstractNumId w:val="2"/>
  </w:num>
  <w:num w:numId="2" w16cid:durableId="1713191078">
    <w:abstractNumId w:val="3"/>
  </w:num>
  <w:num w:numId="3" w16cid:durableId="1596133557">
    <w:abstractNumId w:val="0"/>
  </w:num>
  <w:num w:numId="4" w16cid:durableId="132449876">
    <w:abstractNumId w:val="4"/>
  </w:num>
  <w:num w:numId="5" w16cid:durableId="1489052981">
    <w:abstractNumId w:val="5"/>
  </w:num>
  <w:num w:numId="6" w16cid:durableId="1141926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76C"/>
    <w:rsid w:val="0026565B"/>
    <w:rsid w:val="00293011"/>
    <w:rsid w:val="003F20B7"/>
    <w:rsid w:val="0048212F"/>
    <w:rsid w:val="00572475"/>
    <w:rsid w:val="00627845"/>
    <w:rsid w:val="00E67B8D"/>
    <w:rsid w:val="00EF641B"/>
    <w:rsid w:val="00FA1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44E84"/>
  <w15:chartTrackingRefBased/>
  <w15:docId w15:val="{F396609F-0D1F-40D8-AE6F-CF8E471B1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7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710</Words>
  <Characters>4175</Characters>
  <Application>Microsoft Office Word</Application>
  <DocSecurity>0</DocSecurity>
  <Lines>75</Lines>
  <Paragraphs>38</Paragraphs>
  <ScaleCrop>false</ScaleCrop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Grant</dc:creator>
  <cp:keywords/>
  <dc:description/>
  <cp:lastModifiedBy>Heather Granbois</cp:lastModifiedBy>
  <cp:revision>3</cp:revision>
  <dcterms:created xsi:type="dcterms:W3CDTF">2026-03-06T20:57:00Z</dcterms:created>
  <dcterms:modified xsi:type="dcterms:W3CDTF">2026-03-09T18:36:00Z</dcterms:modified>
</cp:coreProperties>
</file>