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D8FD" w14:textId="77777777" w:rsidR="006D6F7F" w:rsidRPr="006D6F7F" w:rsidRDefault="006D6F7F" w:rsidP="006D6F7F">
      <w:pPr>
        <w:rPr>
          <w:b/>
          <w:bCs/>
        </w:rPr>
      </w:pPr>
      <w:r w:rsidRPr="006D6F7F">
        <w:rPr>
          <w:b/>
          <w:bCs/>
        </w:rPr>
        <w:t>Idaho Personal Injury: Comprehensive AI Knowledge Base Reference</w:t>
      </w:r>
    </w:p>
    <w:p w14:paraId="46A6250C" w14:textId="77777777" w:rsidR="006D6F7F" w:rsidRPr="006D6F7F" w:rsidRDefault="006D6F7F" w:rsidP="006D6F7F">
      <w:pPr>
        <w:rPr>
          <w:b/>
          <w:bCs/>
        </w:rPr>
      </w:pPr>
      <w:r w:rsidRPr="006D6F7F">
        <w:rPr>
          <w:b/>
          <w:bCs/>
        </w:rPr>
        <w:t>This guide provides a structured overview of personal injury law and the litigation process in Idaho, based on the educational materials provided by Hepworth Holzer.</w:t>
      </w:r>
    </w:p>
    <w:p w14:paraId="6EE80D9B" w14:textId="77777777" w:rsidR="006D6F7F" w:rsidRPr="006D6F7F" w:rsidRDefault="006D6F7F" w:rsidP="006D6F7F">
      <w:pPr>
        <w:rPr>
          <w:b/>
          <w:bCs/>
        </w:rPr>
      </w:pPr>
      <w:r w:rsidRPr="006D6F7F">
        <w:rPr>
          <w:b/>
          <w:bCs/>
        </w:rPr>
        <w:pict w14:anchorId="1445073B">
          <v:rect id="_x0000_i1180" style="width:0;height:1.5pt" o:hralign="center" o:hrstd="t" o:hr="t" fillcolor="#a0a0a0" stroked="f"/>
        </w:pict>
      </w:r>
    </w:p>
    <w:p w14:paraId="575EE1C0" w14:textId="77777777" w:rsidR="006D6F7F" w:rsidRPr="006D6F7F" w:rsidRDefault="006D6F7F" w:rsidP="006D6F7F">
      <w:pPr>
        <w:rPr>
          <w:b/>
          <w:bCs/>
        </w:rPr>
      </w:pPr>
      <w:r w:rsidRPr="006D6F7F">
        <w:rPr>
          <w:b/>
          <w:bCs/>
        </w:rPr>
        <w:t>The Nature of Personal Injury Claims in Idaho</w:t>
      </w:r>
    </w:p>
    <w:p w14:paraId="6E07790F" w14:textId="77777777" w:rsidR="006D6F7F" w:rsidRPr="006D6F7F" w:rsidRDefault="006D6F7F" w:rsidP="006D6F7F">
      <w:pPr>
        <w:rPr>
          <w:b/>
          <w:bCs/>
        </w:rPr>
      </w:pPr>
      <w:r w:rsidRPr="006D6F7F">
        <w:rPr>
          <w:b/>
          <w:bCs/>
        </w:rPr>
        <w:t>When an individual is harmed through the negligence of another—whether via a vehicle collision, product failure, or other negligent acts—Idaho law provides the right to seek financial compensation for the full scope of disruption caused.</w:t>
      </w:r>
    </w:p>
    <w:p w14:paraId="2FBC2D63" w14:textId="77777777" w:rsidR="006D6F7F" w:rsidRPr="006D6F7F" w:rsidRDefault="006D6F7F" w:rsidP="006D6F7F">
      <w:pPr>
        <w:rPr>
          <w:b/>
          <w:bCs/>
        </w:rPr>
      </w:pPr>
      <w:r w:rsidRPr="006D6F7F">
        <w:rPr>
          <w:b/>
          <w:bCs/>
        </w:rPr>
        <w:t>The Role of Insurance Companies</w:t>
      </w:r>
    </w:p>
    <w:p w14:paraId="6125E908" w14:textId="77777777" w:rsidR="006D6F7F" w:rsidRPr="006D6F7F" w:rsidRDefault="006D6F7F" w:rsidP="006D6F7F">
      <w:pPr>
        <w:rPr>
          <w:b/>
          <w:bCs/>
        </w:rPr>
      </w:pPr>
      <w:r w:rsidRPr="006D6F7F">
        <w:rPr>
          <w:b/>
          <w:bCs/>
        </w:rPr>
        <w:t>A critical reality for injured parties is that at-fault insurance companies are not structured to act in their interest. Their business model is designed to protect the person who caused the injury rather than compensating the victim. Engaging an attorney helps control the flow of information and shields the client from tactics used to minimize claims.</w:t>
      </w:r>
    </w:p>
    <w:p w14:paraId="0669CF59" w14:textId="77777777" w:rsidR="006D6F7F" w:rsidRPr="006D6F7F" w:rsidRDefault="006D6F7F" w:rsidP="006D6F7F">
      <w:pPr>
        <w:rPr>
          <w:b/>
          <w:bCs/>
        </w:rPr>
      </w:pPr>
      <w:r w:rsidRPr="006D6F7F">
        <w:rPr>
          <w:b/>
          <w:bCs/>
        </w:rPr>
        <w:t>Recoverable Damages</w:t>
      </w:r>
    </w:p>
    <w:p w14:paraId="24442AFA" w14:textId="77777777" w:rsidR="006D6F7F" w:rsidRPr="006D6F7F" w:rsidRDefault="006D6F7F" w:rsidP="006D6F7F">
      <w:pPr>
        <w:rPr>
          <w:b/>
          <w:bCs/>
        </w:rPr>
      </w:pPr>
      <w:r w:rsidRPr="006D6F7F">
        <w:rPr>
          <w:b/>
          <w:bCs/>
        </w:rPr>
        <w:t xml:space="preserve">Injured </w:t>
      </w:r>
      <w:proofErr w:type="gramStart"/>
      <w:r w:rsidRPr="006D6F7F">
        <w:rPr>
          <w:b/>
          <w:bCs/>
        </w:rPr>
        <w:t>persons</w:t>
      </w:r>
      <w:proofErr w:type="gramEnd"/>
      <w:r w:rsidRPr="006D6F7F">
        <w:rPr>
          <w:b/>
          <w:bCs/>
        </w:rPr>
        <w:t xml:space="preserve"> are entitled to seek compensation in two primary categories:</w:t>
      </w:r>
    </w:p>
    <w:p w14:paraId="663181A6" w14:textId="77777777" w:rsidR="006D6F7F" w:rsidRPr="006D6F7F" w:rsidRDefault="006D6F7F" w:rsidP="006D6F7F">
      <w:pPr>
        <w:numPr>
          <w:ilvl w:val="0"/>
          <w:numId w:val="1"/>
        </w:numPr>
        <w:rPr>
          <w:b/>
          <w:bCs/>
        </w:rPr>
      </w:pPr>
      <w:r w:rsidRPr="006D6F7F">
        <w:rPr>
          <w:b/>
          <w:bCs/>
        </w:rPr>
        <w:t>Economic Damages: Financial losses that can be documented, such as past and future medical expenses, lost wages, and diminished future earning capacity.</w:t>
      </w:r>
    </w:p>
    <w:p w14:paraId="1447AC6D" w14:textId="77777777" w:rsidR="006D6F7F" w:rsidRPr="006D6F7F" w:rsidRDefault="006D6F7F" w:rsidP="006D6F7F">
      <w:pPr>
        <w:numPr>
          <w:ilvl w:val="0"/>
          <w:numId w:val="1"/>
        </w:numPr>
        <w:rPr>
          <w:b/>
          <w:bCs/>
        </w:rPr>
      </w:pPr>
      <w:r w:rsidRPr="006D6F7F">
        <w:rPr>
          <w:b/>
          <w:bCs/>
        </w:rPr>
        <w:t>Non-Economic Damages: The human impact of the injury, including pain and suffering, emotional distress, and loss of enjoyment of life.</w:t>
      </w:r>
    </w:p>
    <w:p w14:paraId="1CAE9363" w14:textId="77777777" w:rsidR="006D6F7F" w:rsidRPr="006D6F7F" w:rsidRDefault="006D6F7F" w:rsidP="006D6F7F">
      <w:pPr>
        <w:numPr>
          <w:ilvl w:val="1"/>
          <w:numId w:val="1"/>
        </w:numPr>
        <w:rPr>
          <w:b/>
          <w:bCs/>
        </w:rPr>
      </w:pPr>
      <w:r w:rsidRPr="006D6F7F">
        <w:rPr>
          <w:b/>
          <w:bCs/>
        </w:rPr>
        <w:t>Note: Idaho law imposes a cap on certain non-economic losses, though this cap may be eliminated in cases of intentional or serious wrongdoing.</w:t>
      </w:r>
    </w:p>
    <w:p w14:paraId="705902DF" w14:textId="77777777" w:rsidR="006D6F7F" w:rsidRPr="006D6F7F" w:rsidRDefault="006D6F7F" w:rsidP="006D6F7F">
      <w:pPr>
        <w:rPr>
          <w:b/>
          <w:bCs/>
        </w:rPr>
      </w:pPr>
      <w:r w:rsidRPr="006D6F7F">
        <w:rPr>
          <w:b/>
          <w:bCs/>
        </w:rPr>
        <w:pict w14:anchorId="37331E74">
          <v:rect id="_x0000_i1181" style="width:0;height:1.5pt" o:hralign="center" o:hrstd="t" o:hr="t" fillcolor="#a0a0a0" stroked="f"/>
        </w:pict>
      </w:r>
    </w:p>
    <w:p w14:paraId="21D010E9" w14:textId="77777777" w:rsidR="006D6F7F" w:rsidRPr="006D6F7F" w:rsidRDefault="006D6F7F" w:rsidP="006D6F7F">
      <w:pPr>
        <w:rPr>
          <w:b/>
          <w:bCs/>
        </w:rPr>
      </w:pPr>
      <w:r w:rsidRPr="006D6F7F">
        <w:rPr>
          <w:b/>
          <w:bCs/>
        </w:rPr>
        <w:t>Key Idaho Legal Doctrines</w:t>
      </w:r>
    </w:p>
    <w:p w14:paraId="462583B3" w14:textId="77777777" w:rsidR="006D6F7F" w:rsidRPr="006D6F7F" w:rsidRDefault="006D6F7F" w:rsidP="006D6F7F">
      <w:pPr>
        <w:rPr>
          <w:b/>
          <w:bCs/>
        </w:rPr>
      </w:pPr>
      <w:r w:rsidRPr="006D6F7F">
        <w:rPr>
          <w:b/>
          <w:bCs/>
        </w:rPr>
        <w:t>Comparative Fault</w:t>
      </w:r>
    </w:p>
    <w:p w14:paraId="283A47B1" w14:textId="77777777" w:rsidR="006D6F7F" w:rsidRPr="006D6F7F" w:rsidRDefault="006D6F7F" w:rsidP="006D6F7F">
      <w:pPr>
        <w:rPr>
          <w:b/>
          <w:bCs/>
        </w:rPr>
      </w:pPr>
      <w:r w:rsidRPr="006D6F7F">
        <w:rPr>
          <w:b/>
          <w:bCs/>
        </w:rPr>
        <w:t>Idaho follows the doctrine of comparative fault. A jury distributes 100% of the responsibility among all parties involved, including the injured person. The final recovery is reduced proportionally by the injured person's assigned share of fault.</w:t>
      </w:r>
    </w:p>
    <w:p w14:paraId="5EDD06B9" w14:textId="77777777" w:rsidR="006D6F7F" w:rsidRPr="006D6F7F" w:rsidRDefault="006D6F7F" w:rsidP="006D6F7F">
      <w:pPr>
        <w:rPr>
          <w:b/>
          <w:bCs/>
        </w:rPr>
      </w:pPr>
      <w:r w:rsidRPr="006D6F7F">
        <w:rPr>
          <w:b/>
          <w:bCs/>
        </w:rPr>
        <w:t>Statute of Limitations</w:t>
      </w:r>
    </w:p>
    <w:p w14:paraId="6057D49A" w14:textId="77777777" w:rsidR="006D6F7F" w:rsidRPr="006D6F7F" w:rsidRDefault="006D6F7F" w:rsidP="006D6F7F">
      <w:pPr>
        <w:rPr>
          <w:b/>
          <w:bCs/>
        </w:rPr>
      </w:pPr>
      <w:r w:rsidRPr="006D6F7F">
        <w:rPr>
          <w:b/>
          <w:bCs/>
        </w:rPr>
        <w:lastRenderedPageBreak/>
        <w:t>In most Idaho personal injury cases, including medical malpractice and distracted driving accidents, an injured person has two years from the date of the accident to file a lawsuit. Failing to act within this window eliminates the right to pursue a claim.</w:t>
      </w:r>
    </w:p>
    <w:p w14:paraId="2483F947" w14:textId="77777777" w:rsidR="006D6F7F" w:rsidRPr="006D6F7F" w:rsidRDefault="006D6F7F" w:rsidP="006D6F7F">
      <w:pPr>
        <w:rPr>
          <w:b/>
          <w:bCs/>
        </w:rPr>
      </w:pPr>
      <w:r w:rsidRPr="006D6F7F">
        <w:rPr>
          <w:b/>
          <w:bCs/>
        </w:rPr>
        <w:t>Dram Shop Notice</w:t>
      </w:r>
    </w:p>
    <w:p w14:paraId="75FEF0C1" w14:textId="77777777" w:rsidR="006D6F7F" w:rsidRPr="006D6F7F" w:rsidRDefault="006D6F7F" w:rsidP="006D6F7F">
      <w:pPr>
        <w:rPr>
          <w:b/>
          <w:bCs/>
        </w:rPr>
      </w:pPr>
      <w:r w:rsidRPr="006D6F7F">
        <w:rPr>
          <w:b/>
          <w:bCs/>
        </w:rPr>
        <w:t>If a claim involves an establishment that served alcohol to an impaired driver (a dram shop claim), the bar or social host must be formally put on notice within 180 days of the injury.</w:t>
      </w:r>
    </w:p>
    <w:p w14:paraId="506725C2" w14:textId="77777777" w:rsidR="006D6F7F" w:rsidRPr="006D6F7F" w:rsidRDefault="006D6F7F" w:rsidP="006D6F7F">
      <w:pPr>
        <w:rPr>
          <w:b/>
          <w:bCs/>
        </w:rPr>
      </w:pPr>
      <w:r w:rsidRPr="006D6F7F">
        <w:rPr>
          <w:b/>
          <w:bCs/>
        </w:rPr>
        <w:pict w14:anchorId="3F240E93">
          <v:rect id="_x0000_i1182" style="width:0;height:1.5pt" o:hralign="center" o:hrstd="t" o:hr="t" fillcolor="#a0a0a0" stroked="f"/>
        </w:pict>
      </w:r>
    </w:p>
    <w:p w14:paraId="202050E1" w14:textId="77777777" w:rsidR="006D6F7F" w:rsidRPr="006D6F7F" w:rsidRDefault="006D6F7F" w:rsidP="006D6F7F">
      <w:pPr>
        <w:rPr>
          <w:b/>
          <w:bCs/>
        </w:rPr>
      </w:pPr>
      <w:r w:rsidRPr="006D6F7F">
        <w:rPr>
          <w:b/>
          <w:bCs/>
        </w:rPr>
        <w:t>The Litigation Process</w:t>
      </w:r>
    </w:p>
    <w:p w14:paraId="12CB9392" w14:textId="77777777" w:rsidR="006D6F7F" w:rsidRPr="006D6F7F" w:rsidRDefault="006D6F7F" w:rsidP="006D6F7F">
      <w:pPr>
        <w:rPr>
          <w:b/>
          <w:bCs/>
        </w:rPr>
      </w:pPr>
      <w:r w:rsidRPr="006D6F7F">
        <w:rPr>
          <w:b/>
          <w:bCs/>
        </w:rPr>
        <w:t>The litigation journey in Idaho typically follows these formal stages:</w:t>
      </w:r>
    </w:p>
    <w:p w14:paraId="26E8F4A0" w14:textId="77777777" w:rsidR="006D6F7F" w:rsidRPr="006D6F7F" w:rsidRDefault="006D6F7F" w:rsidP="006D6F7F">
      <w:pPr>
        <w:rPr>
          <w:b/>
          <w:bCs/>
        </w:rPr>
      </w:pPr>
      <w:r w:rsidRPr="006D6F7F">
        <w:rPr>
          <w:b/>
          <w:bCs/>
        </w:rPr>
        <w:t>1. Preparation and Filing</w:t>
      </w:r>
    </w:p>
    <w:p w14:paraId="51FD5486" w14:textId="77777777" w:rsidR="006D6F7F" w:rsidRPr="006D6F7F" w:rsidRDefault="006D6F7F" w:rsidP="006D6F7F">
      <w:pPr>
        <w:rPr>
          <w:b/>
          <w:bCs/>
        </w:rPr>
      </w:pPr>
      <w:r w:rsidRPr="006D6F7F">
        <w:rPr>
          <w:b/>
          <w:bCs/>
        </w:rPr>
        <w:t>A lawsuit is initiated by filing a complaint and a demand for a jury trial. This document is then formally served on the defendant, who generally has 30 days to answer.</w:t>
      </w:r>
    </w:p>
    <w:p w14:paraId="7EA06D92" w14:textId="77777777" w:rsidR="006D6F7F" w:rsidRPr="006D6F7F" w:rsidRDefault="006D6F7F" w:rsidP="006D6F7F">
      <w:pPr>
        <w:rPr>
          <w:b/>
          <w:bCs/>
        </w:rPr>
      </w:pPr>
      <w:r w:rsidRPr="006D6F7F">
        <w:rPr>
          <w:b/>
          <w:bCs/>
        </w:rPr>
        <w:t>2. Discovery Phase</w:t>
      </w:r>
    </w:p>
    <w:p w14:paraId="6B987285" w14:textId="77777777" w:rsidR="006D6F7F" w:rsidRPr="006D6F7F" w:rsidRDefault="006D6F7F" w:rsidP="006D6F7F">
      <w:pPr>
        <w:rPr>
          <w:b/>
          <w:bCs/>
        </w:rPr>
      </w:pPr>
      <w:r w:rsidRPr="006D6F7F">
        <w:rPr>
          <w:b/>
          <w:bCs/>
        </w:rPr>
        <w:t>Discovery is the formal pre-trial phase where both sides exchange evidence to eliminate surprises at trial.</w:t>
      </w:r>
    </w:p>
    <w:p w14:paraId="526E5B84" w14:textId="77777777" w:rsidR="006D6F7F" w:rsidRPr="006D6F7F" w:rsidRDefault="006D6F7F" w:rsidP="006D6F7F">
      <w:pPr>
        <w:numPr>
          <w:ilvl w:val="0"/>
          <w:numId w:val="2"/>
        </w:numPr>
        <w:rPr>
          <w:b/>
          <w:bCs/>
        </w:rPr>
      </w:pPr>
      <w:r w:rsidRPr="006D6F7F">
        <w:rPr>
          <w:b/>
          <w:bCs/>
        </w:rPr>
        <w:t>Written Discovery: Includes interrogatories (sworn written questions) and requests for document production.</w:t>
      </w:r>
    </w:p>
    <w:p w14:paraId="6EB9B2E3" w14:textId="77777777" w:rsidR="006D6F7F" w:rsidRPr="006D6F7F" w:rsidRDefault="006D6F7F" w:rsidP="006D6F7F">
      <w:pPr>
        <w:numPr>
          <w:ilvl w:val="0"/>
          <w:numId w:val="2"/>
        </w:numPr>
        <w:rPr>
          <w:b/>
          <w:bCs/>
        </w:rPr>
      </w:pPr>
      <w:r w:rsidRPr="006D6F7F">
        <w:rPr>
          <w:b/>
          <w:bCs/>
        </w:rPr>
        <w:t>Depositions: Sworn testimony taken under oath in a conference room setting.</w:t>
      </w:r>
    </w:p>
    <w:p w14:paraId="6510A9CB" w14:textId="77777777" w:rsidR="006D6F7F" w:rsidRPr="006D6F7F" w:rsidRDefault="006D6F7F" w:rsidP="006D6F7F">
      <w:pPr>
        <w:numPr>
          <w:ilvl w:val="0"/>
          <w:numId w:val="2"/>
        </w:numPr>
        <w:rPr>
          <w:b/>
          <w:bCs/>
        </w:rPr>
      </w:pPr>
      <w:r w:rsidRPr="006D6F7F">
        <w:rPr>
          <w:b/>
          <w:bCs/>
        </w:rPr>
        <w:t>Independent Medical Examination (IME): The defense has the right to request that a doctor of their choosing examine the plaintiff to challenge claims regarding the extent of injuries.</w:t>
      </w:r>
    </w:p>
    <w:p w14:paraId="4B4ED059" w14:textId="77777777" w:rsidR="006D6F7F" w:rsidRPr="006D6F7F" w:rsidRDefault="006D6F7F" w:rsidP="006D6F7F">
      <w:pPr>
        <w:rPr>
          <w:b/>
          <w:bCs/>
        </w:rPr>
      </w:pPr>
      <w:r w:rsidRPr="006D6F7F">
        <w:rPr>
          <w:b/>
          <w:bCs/>
        </w:rPr>
        <w:t>3. Mediation</w:t>
      </w:r>
    </w:p>
    <w:p w14:paraId="299BCCFC" w14:textId="77777777" w:rsidR="006D6F7F" w:rsidRPr="006D6F7F" w:rsidRDefault="006D6F7F" w:rsidP="006D6F7F">
      <w:pPr>
        <w:rPr>
          <w:b/>
          <w:bCs/>
        </w:rPr>
      </w:pPr>
      <w:r w:rsidRPr="006D6F7F">
        <w:rPr>
          <w:b/>
          <w:bCs/>
        </w:rPr>
        <w:t>Many cases utilize mediation, where a neutral third party facilitates communication between the sides to reach a settlement without a full trial.</w:t>
      </w:r>
    </w:p>
    <w:p w14:paraId="5913B38A" w14:textId="77777777" w:rsidR="006D6F7F" w:rsidRPr="006D6F7F" w:rsidRDefault="006D6F7F" w:rsidP="006D6F7F">
      <w:pPr>
        <w:rPr>
          <w:b/>
          <w:bCs/>
        </w:rPr>
      </w:pPr>
      <w:r w:rsidRPr="006D6F7F">
        <w:rPr>
          <w:b/>
          <w:bCs/>
        </w:rPr>
        <w:t>4. Trial</w:t>
      </w:r>
    </w:p>
    <w:p w14:paraId="63DBA6B9" w14:textId="77777777" w:rsidR="006D6F7F" w:rsidRPr="006D6F7F" w:rsidRDefault="006D6F7F" w:rsidP="006D6F7F">
      <w:pPr>
        <w:rPr>
          <w:b/>
          <w:bCs/>
        </w:rPr>
      </w:pPr>
      <w:r w:rsidRPr="006D6F7F">
        <w:rPr>
          <w:b/>
          <w:bCs/>
        </w:rPr>
        <w:t>If no settlement is reached, the case proceeds to a jury trial.</w:t>
      </w:r>
    </w:p>
    <w:p w14:paraId="7C97EF21" w14:textId="77777777" w:rsidR="006D6F7F" w:rsidRPr="006D6F7F" w:rsidRDefault="006D6F7F" w:rsidP="006D6F7F">
      <w:pPr>
        <w:numPr>
          <w:ilvl w:val="0"/>
          <w:numId w:val="3"/>
        </w:numPr>
        <w:rPr>
          <w:b/>
          <w:bCs/>
        </w:rPr>
      </w:pPr>
      <w:r w:rsidRPr="006D6F7F">
        <w:rPr>
          <w:b/>
          <w:bCs/>
        </w:rPr>
        <w:t>Jury Selection (Voir Dire): Attorneys question prospective jurors to identify those who can be fair and impartial.</w:t>
      </w:r>
    </w:p>
    <w:p w14:paraId="6BBDC2B7" w14:textId="77777777" w:rsidR="006D6F7F" w:rsidRPr="006D6F7F" w:rsidRDefault="006D6F7F" w:rsidP="006D6F7F">
      <w:pPr>
        <w:numPr>
          <w:ilvl w:val="0"/>
          <w:numId w:val="3"/>
        </w:numPr>
        <w:rPr>
          <w:b/>
          <w:bCs/>
        </w:rPr>
      </w:pPr>
      <w:r w:rsidRPr="006D6F7F">
        <w:rPr>
          <w:b/>
          <w:bCs/>
        </w:rPr>
        <w:lastRenderedPageBreak/>
        <w:t>The Verdict: In Idaho civil cases, a three-quarters majority (nine of twelve jurors) is required to render a verdict.</w:t>
      </w:r>
    </w:p>
    <w:p w14:paraId="69E3DEE3" w14:textId="77777777" w:rsidR="006D6F7F" w:rsidRPr="006D6F7F" w:rsidRDefault="006D6F7F" w:rsidP="006D6F7F">
      <w:pPr>
        <w:rPr>
          <w:b/>
          <w:bCs/>
        </w:rPr>
      </w:pPr>
      <w:r w:rsidRPr="006D6F7F">
        <w:rPr>
          <w:b/>
          <w:bCs/>
        </w:rPr>
        <w:pict w14:anchorId="654FED59">
          <v:rect id="_x0000_i1183" style="width:0;height:1.5pt" o:hralign="center" o:hrstd="t" o:hr="t" fillcolor="#a0a0a0" stroked="f"/>
        </w:pict>
      </w:r>
    </w:p>
    <w:p w14:paraId="65EAA6C5" w14:textId="77777777" w:rsidR="006D6F7F" w:rsidRPr="006D6F7F" w:rsidRDefault="006D6F7F" w:rsidP="006D6F7F">
      <w:pPr>
        <w:rPr>
          <w:b/>
          <w:bCs/>
        </w:rPr>
      </w:pPr>
      <w:r w:rsidRPr="006D6F7F">
        <w:rPr>
          <w:b/>
          <w:bCs/>
        </w:rPr>
        <w:t>Specialized Accident Types</w:t>
      </w:r>
    </w:p>
    <w:p w14:paraId="760CBA84" w14:textId="77777777" w:rsidR="006D6F7F" w:rsidRPr="006D6F7F" w:rsidRDefault="006D6F7F" w:rsidP="006D6F7F">
      <w:pPr>
        <w:numPr>
          <w:ilvl w:val="0"/>
          <w:numId w:val="4"/>
        </w:numPr>
        <w:rPr>
          <w:b/>
          <w:bCs/>
        </w:rPr>
      </w:pPr>
      <w:r w:rsidRPr="006D6F7F">
        <w:rPr>
          <w:b/>
          <w:bCs/>
        </w:rPr>
        <w:t>Hit-and-Run: Recovery may be possible even if the driver is not identified, as personal auto insurance policies often extend uninsured motorist coverage to the policyholder even when they are acting as a pedestrian.</w:t>
      </w:r>
    </w:p>
    <w:p w14:paraId="615C49D2" w14:textId="77777777" w:rsidR="006D6F7F" w:rsidRPr="006D6F7F" w:rsidRDefault="006D6F7F" w:rsidP="006D6F7F">
      <w:pPr>
        <w:numPr>
          <w:ilvl w:val="0"/>
          <w:numId w:val="4"/>
        </w:numPr>
        <w:rPr>
          <w:b/>
          <w:bCs/>
        </w:rPr>
      </w:pPr>
      <w:r w:rsidRPr="006D6F7F">
        <w:rPr>
          <w:b/>
          <w:bCs/>
        </w:rPr>
        <w:t>UTV and 4-Wheeler: It is a misconception that these accidents lack insurance coverage; multiple policies may apply to off-road vehicle incidents.</w:t>
      </w:r>
    </w:p>
    <w:p w14:paraId="2C88DE79" w14:textId="77777777" w:rsidR="006D6F7F" w:rsidRPr="006D6F7F" w:rsidRDefault="006D6F7F" w:rsidP="006D6F7F">
      <w:pPr>
        <w:numPr>
          <w:ilvl w:val="0"/>
          <w:numId w:val="4"/>
        </w:numPr>
        <w:rPr>
          <w:b/>
          <w:bCs/>
        </w:rPr>
      </w:pPr>
      <w:r w:rsidRPr="006D6F7F">
        <w:rPr>
          <w:b/>
          <w:bCs/>
        </w:rPr>
        <w:t>Medical Malpractice: This is a highly specialized field where medical providers often refuse to explain errors. Referral from another attorney is a reliable way to find a qualified specialist.</w:t>
      </w:r>
    </w:p>
    <w:p w14:paraId="19CB91FD" w14:textId="77777777" w:rsidR="006D6F7F" w:rsidRPr="006D6F7F" w:rsidRDefault="006D6F7F" w:rsidP="006D6F7F">
      <w:pPr>
        <w:numPr>
          <w:ilvl w:val="0"/>
          <w:numId w:val="4"/>
        </w:numPr>
        <w:rPr>
          <w:b/>
          <w:bCs/>
        </w:rPr>
      </w:pPr>
      <w:r w:rsidRPr="006D6F7F">
        <w:rPr>
          <w:b/>
          <w:bCs/>
        </w:rPr>
        <w:t>Passenger Injuries: Passengers injured by uninsured or underinsured drivers may seek recovery from the at-fault driver, the vehicle owner's policy, or their own personal insurance.</w:t>
      </w:r>
    </w:p>
    <w:p w14:paraId="31AC5C12" w14:textId="77777777" w:rsidR="006D6F7F" w:rsidRPr="006D6F7F" w:rsidRDefault="006D6F7F" w:rsidP="006D6F7F">
      <w:pPr>
        <w:rPr>
          <w:b/>
          <w:bCs/>
        </w:rPr>
      </w:pPr>
      <w:r w:rsidRPr="006D6F7F">
        <w:rPr>
          <w:b/>
          <w:bCs/>
        </w:rPr>
        <w:pict w14:anchorId="46516844">
          <v:rect id="_x0000_i1184" style="width:0;height:1.5pt" o:hralign="center" o:hrstd="t" o:hr="t" fillcolor="#a0a0a0" stroked="f"/>
        </w:pict>
      </w:r>
    </w:p>
    <w:p w14:paraId="3C54EB1E" w14:textId="77777777" w:rsidR="006D6F7F" w:rsidRPr="006D6F7F" w:rsidRDefault="006D6F7F" w:rsidP="006D6F7F">
      <w:pPr>
        <w:rPr>
          <w:b/>
          <w:bCs/>
        </w:rPr>
      </w:pPr>
      <w:r w:rsidRPr="006D6F7F">
        <w:rPr>
          <w:b/>
          <w:bCs/>
        </w:rPr>
        <w:t>Choosing Legal Representation</w:t>
      </w:r>
    </w:p>
    <w:p w14:paraId="20CCA9CE" w14:textId="77777777" w:rsidR="006D6F7F" w:rsidRPr="006D6F7F" w:rsidRDefault="006D6F7F" w:rsidP="006D6F7F">
      <w:pPr>
        <w:rPr>
          <w:b/>
          <w:bCs/>
        </w:rPr>
      </w:pPr>
      <w:r w:rsidRPr="006D6F7F">
        <w:rPr>
          <w:b/>
          <w:bCs/>
        </w:rPr>
        <w:t>Selecting an attorney should be based on research rather than advertising.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7597"/>
      </w:tblGrid>
      <w:tr w:rsidR="006D6F7F" w:rsidRPr="006D6F7F" w14:paraId="510D34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AF762" w14:textId="77777777" w:rsidR="006D6F7F" w:rsidRPr="006D6F7F" w:rsidRDefault="006D6F7F" w:rsidP="006D6F7F">
            <w:pPr>
              <w:rPr>
                <w:b/>
                <w:bCs/>
              </w:rPr>
            </w:pPr>
            <w:r w:rsidRPr="006D6F7F">
              <w:rPr>
                <w:b/>
                <w:bCs/>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1699A" w14:textId="77777777" w:rsidR="006D6F7F" w:rsidRPr="006D6F7F" w:rsidRDefault="006D6F7F" w:rsidP="006D6F7F">
            <w:pPr>
              <w:rPr>
                <w:b/>
                <w:bCs/>
              </w:rPr>
            </w:pPr>
            <w:r w:rsidRPr="006D6F7F">
              <w:rPr>
                <w:b/>
                <w:bCs/>
              </w:rPr>
              <w:t>Importance</w:t>
            </w:r>
          </w:p>
        </w:tc>
      </w:tr>
      <w:tr w:rsidR="006D6F7F" w:rsidRPr="006D6F7F" w14:paraId="5937EC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6E05F" w14:textId="77777777" w:rsidR="006D6F7F" w:rsidRPr="006D6F7F" w:rsidRDefault="006D6F7F" w:rsidP="006D6F7F">
            <w:pPr>
              <w:rPr>
                <w:b/>
                <w:bCs/>
              </w:rPr>
            </w:pPr>
            <w:r w:rsidRPr="006D6F7F">
              <w:rPr>
                <w:b/>
                <w:bCs/>
              </w:rPr>
              <w:t>Trial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A3E61" w14:textId="77777777" w:rsidR="006D6F7F" w:rsidRPr="006D6F7F" w:rsidRDefault="006D6F7F" w:rsidP="006D6F7F">
            <w:pPr>
              <w:rPr>
                <w:b/>
                <w:bCs/>
              </w:rPr>
            </w:pPr>
            <w:r w:rsidRPr="006D6F7F">
              <w:rPr>
                <w:b/>
                <w:bCs/>
              </w:rPr>
              <w:t>Insurance companies negotiate more seriously with attorneys who have a proven track record of taking cases to verdict.</w:t>
            </w:r>
          </w:p>
        </w:tc>
      </w:tr>
      <w:tr w:rsidR="006D6F7F" w:rsidRPr="006D6F7F" w14:paraId="37C9A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B0637" w14:textId="77777777" w:rsidR="006D6F7F" w:rsidRPr="006D6F7F" w:rsidRDefault="006D6F7F" w:rsidP="006D6F7F">
            <w:pPr>
              <w:rPr>
                <w:b/>
                <w:bCs/>
              </w:rPr>
            </w:pPr>
            <w:r w:rsidRPr="006D6F7F">
              <w:rPr>
                <w:b/>
                <w:bCs/>
              </w:rPr>
              <w:t>Specialization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A4C30" w14:textId="77777777" w:rsidR="006D6F7F" w:rsidRPr="006D6F7F" w:rsidRDefault="006D6F7F" w:rsidP="006D6F7F">
            <w:pPr>
              <w:rPr>
                <w:b/>
                <w:bCs/>
              </w:rPr>
            </w:pPr>
            <w:r w:rsidRPr="006D6F7F">
              <w:rPr>
                <w:b/>
                <w:bCs/>
              </w:rPr>
              <w:t>A dedicated trial lawyer focused exclusively on injury claims brings more depth than a generalist.</w:t>
            </w:r>
          </w:p>
        </w:tc>
      </w:tr>
      <w:tr w:rsidR="006D6F7F" w:rsidRPr="006D6F7F" w14:paraId="29E64F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09176" w14:textId="77777777" w:rsidR="006D6F7F" w:rsidRPr="006D6F7F" w:rsidRDefault="006D6F7F" w:rsidP="006D6F7F">
            <w:pPr>
              <w:rPr>
                <w:b/>
                <w:bCs/>
              </w:rPr>
            </w:pPr>
            <w:r w:rsidRPr="006D6F7F">
              <w:rPr>
                <w:b/>
                <w:bCs/>
              </w:rPr>
              <w:t>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949F0" w14:textId="77777777" w:rsidR="006D6F7F" w:rsidRPr="006D6F7F" w:rsidRDefault="006D6F7F" w:rsidP="006D6F7F">
            <w:pPr>
              <w:rPr>
                <w:b/>
                <w:bCs/>
              </w:rPr>
            </w:pPr>
            <w:r w:rsidRPr="006D6F7F">
              <w:rPr>
                <w:b/>
                <w:bCs/>
              </w:rPr>
              <w:t>Look for an AV Preeminent rating, or membership in the Inner Circle of Advocates or American College of Trial Lawyers.</w:t>
            </w:r>
          </w:p>
        </w:tc>
      </w:tr>
      <w:tr w:rsidR="006D6F7F" w:rsidRPr="006D6F7F" w14:paraId="37B82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50778" w14:textId="77777777" w:rsidR="006D6F7F" w:rsidRPr="006D6F7F" w:rsidRDefault="006D6F7F" w:rsidP="006D6F7F">
            <w:pPr>
              <w:rPr>
                <w:b/>
                <w:bCs/>
              </w:rPr>
            </w:pPr>
            <w:r w:rsidRPr="006D6F7F">
              <w:rPr>
                <w:b/>
                <w:bCs/>
              </w:rPr>
              <w:t>Fee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C46E2" w14:textId="77777777" w:rsidR="006D6F7F" w:rsidRPr="006D6F7F" w:rsidRDefault="006D6F7F" w:rsidP="006D6F7F">
            <w:pPr>
              <w:rPr>
                <w:b/>
                <w:bCs/>
              </w:rPr>
            </w:pPr>
            <w:r w:rsidRPr="006D6F7F">
              <w:rPr>
                <w:b/>
                <w:bCs/>
              </w:rPr>
              <w:t>Representation is typically provided on a contingency fee basis, meaning no upfront costs and no fee if there is no recovery.</w:t>
            </w:r>
          </w:p>
        </w:tc>
      </w:tr>
    </w:tbl>
    <w:p w14:paraId="1C840B96" w14:textId="77777777" w:rsidR="003F20B7" w:rsidRPr="006D6F7F" w:rsidRDefault="003F20B7" w:rsidP="006D6F7F"/>
    <w:sectPr w:rsidR="003F20B7" w:rsidRPr="006D6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84729"/>
    <w:multiLevelType w:val="multilevel"/>
    <w:tmpl w:val="50D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32FB1"/>
    <w:multiLevelType w:val="multilevel"/>
    <w:tmpl w:val="AF0A8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45205"/>
    <w:multiLevelType w:val="multilevel"/>
    <w:tmpl w:val="808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84EE8"/>
    <w:multiLevelType w:val="multilevel"/>
    <w:tmpl w:val="CDC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198079">
    <w:abstractNumId w:val="1"/>
  </w:num>
  <w:num w:numId="2" w16cid:durableId="1338075869">
    <w:abstractNumId w:val="2"/>
  </w:num>
  <w:num w:numId="3" w16cid:durableId="2127693411">
    <w:abstractNumId w:val="3"/>
  </w:num>
  <w:num w:numId="4" w16cid:durableId="47810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C6"/>
    <w:rsid w:val="0026565B"/>
    <w:rsid w:val="00293011"/>
    <w:rsid w:val="003F20B7"/>
    <w:rsid w:val="00627845"/>
    <w:rsid w:val="00660E9C"/>
    <w:rsid w:val="006D6F7F"/>
    <w:rsid w:val="0078763F"/>
    <w:rsid w:val="008A09C6"/>
    <w:rsid w:val="00E42693"/>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0A97"/>
  <w15:chartTrackingRefBased/>
  <w15:docId w15:val="{4E913C57-50B8-4878-AB54-C232A486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9C6"/>
    <w:rPr>
      <w:rFonts w:eastAsiaTheme="majorEastAsia" w:cstheme="majorBidi"/>
      <w:color w:val="272727" w:themeColor="text1" w:themeTint="D8"/>
    </w:rPr>
  </w:style>
  <w:style w:type="paragraph" w:styleId="Title">
    <w:name w:val="Title"/>
    <w:basedOn w:val="Normal"/>
    <w:next w:val="Normal"/>
    <w:link w:val="TitleChar"/>
    <w:uiPriority w:val="10"/>
    <w:qFormat/>
    <w:rsid w:val="008A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9C6"/>
    <w:pPr>
      <w:spacing w:before="160"/>
      <w:jc w:val="center"/>
    </w:pPr>
    <w:rPr>
      <w:i/>
      <w:iCs/>
      <w:color w:val="404040" w:themeColor="text1" w:themeTint="BF"/>
    </w:rPr>
  </w:style>
  <w:style w:type="character" w:customStyle="1" w:styleId="QuoteChar">
    <w:name w:val="Quote Char"/>
    <w:basedOn w:val="DefaultParagraphFont"/>
    <w:link w:val="Quote"/>
    <w:uiPriority w:val="29"/>
    <w:rsid w:val="008A09C6"/>
    <w:rPr>
      <w:i/>
      <w:iCs/>
      <w:color w:val="404040" w:themeColor="text1" w:themeTint="BF"/>
    </w:rPr>
  </w:style>
  <w:style w:type="paragraph" w:styleId="ListParagraph">
    <w:name w:val="List Paragraph"/>
    <w:basedOn w:val="Normal"/>
    <w:uiPriority w:val="34"/>
    <w:qFormat/>
    <w:rsid w:val="008A09C6"/>
    <w:pPr>
      <w:ind w:left="720"/>
      <w:contextualSpacing/>
    </w:pPr>
  </w:style>
  <w:style w:type="character" w:styleId="IntenseEmphasis">
    <w:name w:val="Intense Emphasis"/>
    <w:basedOn w:val="DefaultParagraphFont"/>
    <w:uiPriority w:val="21"/>
    <w:qFormat/>
    <w:rsid w:val="008A09C6"/>
    <w:rPr>
      <w:i/>
      <w:iCs/>
      <w:color w:val="0F4761" w:themeColor="accent1" w:themeShade="BF"/>
    </w:rPr>
  </w:style>
  <w:style w:type="paragraph" w:styleId="IntenseQuote">
    <w:name w:val="Intense Quote"/>
    <w:basedOn w:val="Normal"/>
    <w:next w:val="Normal"/>
    <w:link w:val="IntenseQuoteChar"/>
    <w:uiPriority w:val="30"/>
    <w:qFormat/>
    <w:rsid w:val="008A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9C6"/>
    <w:rPr>
      <w:i/>
      <w:iCs/>
      <w:color w:val="0F4761" w:themeColor="accent1" w:themeShade="BF"/>
    </w:rPr>
  </w:style>
  <w:style w:type="character" w:styleId="IntenseReference">
    <w:name w:val="Intense Reference"/>
    <w:basedOn w:val="DefaultParagraphFont"/>
    <w:uiPriority w:val="32"/>
    <w:qFormat/>
    <w:rsid w:val="008A0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4112</Characters>
  <Application>Microsoft Office Word</Application>
  <DocSecurity>0</DocSecurity>
  <Lines>70</Lines>
  <Paragraphs>29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4</cp:revision>
  <dcterms:created xsi:type="dcterms:W3CDTF">2026-03-06T21:08:00Z</dcterms:created>
  <dcterms:modified xsi:type="dcterms:W3CDTF">2026-03-09T18:40:00Z</dcterms:modified>
</cp:coreProperties>
</file>