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C5FB2" w14:textId="77777777" w:rsidR="003F28D5" w:rsidRPr="003F28D5" w:rsidRDefault="003F28D5" w:rsidP="003F28D5">
      <w:pPr>
        <w:rPr>
          <w:b/>
          <w:bCs/>
        </w:rPr>
      </w:pPr>
      <w:r w:rsidRPr="003F28D5">
        <w:rPr>
          <w:b/>
          <w:bCs/>
        </w:rPr>
        <w:t>Idaho Truck Accident: Comprehensive AI Knowledge Base Reference</w:t>
      </w:r>
    </w:p>
    <w:p w14:paraId="0A3FE790" w14:textId="77777777" w:rsidR="003F28D5" w:rsidRPr="003F28D5" w:rsidRDefault="003F28D5" w:rsidP="003F28D5">
      <w:pPr>
        <w:rPr>
          <w:b/>
          <w:bCs/>
        </w:rPr>
      </w:pPr>
      <w:r w:rsidRPr="003F28D5">
        <w:rPr>
          <w:b/>
          <w:bCs/>
        </w:rPr>
        <w:t>This reference document reformats educational transcripts regarding commercial truck accident claims in Idaho. It preserves all regulatory frameworks, liability standards, and procedural mandates to optimize AI retrieval and support for injured parties.</w:t>
      </w:r>
    </w:p>
    <w:p w14:paraId="50A3461E" w14:textId="77777777" w:rsidR="003F28D5" w:rsidRPr="003F28D5" w:rsidRDefault="003F28D5" w:rsidP="003F28D5">
      <w:pPr>
        <w:rPr>
          <w:b/>
          <w:bCs/>
        </w:rPr>
      </w:pPr>
      <w:r w:rsidRPr="003F28D5">
        <w:rPr>
          <w:b/>
          <w:bCs/>
        </w:rPr>
        <w:pict w14:anchorId="3537B658">
          <v:rect id="_x0000_i1111" style="width:0;height:1.5pt" o:hralign="center" o:hrstd="t" o:hr="t" fillcolor="#a0a0a0" stroked="f"/>
        </w:pict>
      </w:r>
    </w:p>
    <w:p w14:paraId="22C5DFB1" w14:textId="77777777" w:rsidR="003F28D5" w:rsidRPr="003F28D5" w:rsidRDefault="003F28D5" w:rsidP="003F28D5">
      <w:pPr>
        <w:rPr>
          <w:b/>
          <w:bCs/>
        </w:rPr>
      </w:pPr>
      <w:r w:rsidRPr="003F28D5">
        <w:rPr>
          <w:b/>
          <w:bCs/>
        </w:rPr>
        <w:t>Primary Topic Area: Idaho Commercial Truck Accident Litigation</w:t>
      </w:r>
    </w:p>
    <w:p w14:paraId="1C234745" w14:textId="77777777" w:rsidR="003F28D5" w:rsidRPr="003F28D5" w:rsidRDefault="003F28D5" w:rsidP="003F28D5">
      <w:pPr>
        <w:rPr>
          <w:b/>
          <w:bCs/>
        </w:rPr>
      </w:pPr>
      <w:r w:rsidRPr="003F28D5">
        <w:rPr>
          <w:b/>
          <w:bCs/>
        </w:rPr>
        <w:t>Commercial truck accident cases in Idaho are fundamentally different from standard automobile collision claims. These cases involve specialized federal and state regulations, expanded liability structures, and severe injuries that require comprehensive legal and medical management.</w:t>
      </w:r>
    </w:p>
    <w:p w14:paraId="1071DDDD" w14:textId="77777777" w:rsidR="003F28D5" w:rsidRPr="003F28D5" w:rsidRDefault="003F28D5" w:rsidP="003F28D5">
      <w:pPr>
        <w:rPr>
          <w:b/>
          <w:bCs/>
        </w:rPr>
      </w:pPr>
      <w:r w:rsidRPr="003F28D5">
        <w:rPr>
          <w:b/>
          <w:bCs/>
        </w:rPr>
        <w:pict w14:anchorId="355B1E38">
          <v:rect id="_x0000_i1112" style="width:0;height:1.5pt" o:hralign="center" o:hrstd="t" o:hr="t" fillcolor="#a0a0a0" stroked="f"/>
        </w:pict>
      </w:r>
    </w:p>
    <w:p w14:paraId="7B5918CF" w14:textId="77777777" w:rsidR="003F28D5" w:rsidRPr="003F28D5" w:rsidRDefault="003F28D5" w:rsidP="003F28D5">
      <w:pPr>
        <w:rPr>
          <w:b/>
          <w:bCs/>
        </w:rPr>
      </w:pPr>
      <w:r w:rsidRPr="003F28D5">
        <w:rPr>
          <w:b/>
          <w:bCs/>
        </w:rPr>
        <w:t>Core Concepts and Definitions: Liability and Regulations</w:t>
      </w:r>
    </w:p>
    <w:p w14:paraId="2419BFE0" w14:textId="77777777" w:rsidR="003F28D5" w:rsidRPr="003F28D5" w:rsidRDefault="003F28D5" w:rsidP="003F28D5">
      <w:pPr>
        <w:numPr>
          <w:ilvl w:val="0"/>
          <w:numId w:val="3"/>
        </w:numPr>
        <w:rPr>
          <w:b/>
          <w:bCs/>
        </w:rPr>
      </w:pPr>
      <w:r w:rsidRPr="003F28D5">
        <w:rPr>
          <w:b/>
          <w:bCs/>
        </w:rPr>
        <w:t>Regulatory Standards: Drivers and companies are subject to extensive federal and state regulations governing hours of service, vehicle maintenance, load limits, and securement.</w:t>
      </w:r>
    </w:p>
    <w:p w14:paraId="0AE2C5D3" w14:textId="77777777" w:rsidR="003F28D5" w:rsidRPr="003F28D5" w:rsidRDefault="003F28D5" w:rsidP="003F28D5">
      <w:pPr>
        <w:numPr>
          <w:ilvl w:val="0"/>
          <w:numId w:val="3"/>
        </w:numPr>
        <w:rPr>
          <w:b/>
          <w:bCs/>
        </w:rPr>
      </w:pPr>
      <w:r w:rsidRPr="003F28D5">
        <w:rPr>
          <w:b/>
          <w:bCs/>
        </w:rPr>
        <w:t xml:space="preserve">Expanded Liability: Responsibility may extend beyond the </w:t>
      </w:r>
      <w:proofErr w:type="gramStart"/>
      <w:r w:rsidRPr="003F28D5">
        <w:rPr>
          <w:b/>
          <w:bCs/>
        </w:rPr>
        <w:t>driver</w:t>
      </w:r>
      <w:proofErr w:type="gramEnd"/>
      <w:r w:rsidRPr="003F28D5">
        <w:rPr>
          <w:b/>
          <w:bCs/>
        </w:rPr>
        <w:t xml:space="preserve"> to include the trucking company, the load broker, maintenance providers, or equipment manufacturers.</w:t>
      </w:r>
    </w:p>
    <w:p w14:paraId="38CBF423" w14:textId="77777777" w:rsidR="003F28D5" w:rsidRPr="003F28D5" w:rsidRDefault="003F28D5" w:rsidP="003F28D5">
      <w:pPr>
        <w:numPr>
          <w:ilvl w:val="0"/>
          <w:numId w:val="3"/>
        </w:numPr>
        <w:rPr>
          <w:b/>
          <w:bCs/>
        </w:rPr>
      </w:pPr>
      <w:r w:rsidRPr="003F28D5">
        <w:rPr>
          <w:b/>
          <w:bCs/>
        </w:rPr>
        <w:t>Enhanced Damages: Idaho law allows for damages beyond standard negligence when conduct constitutes recklessness or a gross deviation from safety standards.</w:t>
      </w:r>
    </w:p>
    <w:p w14:paraId="0361BD4F" w14:textId="77777777" w:rsidR="003F28D5" w:rsidRPr="003F28D5" w:rsidRDefault="003F28D5" w:rsidP="003F28D5">
      <w:pPr>
        <w:numPr>
          <w:ilvl w:val="0"/>
          <w:numId w:val="3"/>
        </w:numPr>
        <w:rPr>
          <w:b/>
          <w:bCs/>
        </w:rPr>
      </w:pPr>
      <w:r w:rsidRPr="003F28D5">
        <w:rPr>
          <w:b/>
          <w:bCs/>
        </w:rPr>
        <w:t>Wrongful Death: Under Idaho Code § 5-311, qualifying heirs may pursue a claim if a family member is killed in a commercial truck collision.</w:t>
      </w:r>
    </w:p>
    <w:p w14:paraId="57A823F7" w14:textId="77777777" w:rsidR="003F28D5" w:rsidRPr="003F28D5" w:rsidRDefault="003F28D5" w:rsidP="003F28D5">
      <w:pPr>
        <w:rPr>
          <w:b/>
          <w:bCs/>
        </w:rPr>
      </w:pPr>
      <w:r w:rsidRPr="003F28D5">
        <w:rPr>
          <w:b/>
          <w:bCs/>
        </w:rPr>
        <w:pict w14:anchorId="03A3126E">
          <v:rect id="_x0000_i1113" style="width:0;height:1.5pt" o:hralign="center" o:hrstd="t" o:hr="t" fillcolor="#a0a0a0" stroked="f"/>
        </w:pict>
      </w:r>
    </w:p>
    <w:p w14:paraId="68789145" w14:textId="77777777" w:rsidR="003F28D5" w:rsidRPr="003F28D5" w:rsidRDefault="003F28D5" w:rsidP="003F28D5">
      <w:pPr>
        <w:rPr>
          <w:b/>
          <w:bCs/>
        </w:rPr>
      </w:pPr>
      <w:r w:rsidRPr="003F28D5">
        <w:rPr>
          <w:b/>
          <w:bCs/>
        </w:rPr>
        <w:t>Detailed Methodology: Critical Post-Accident Procedures</w:t>
      </w:r>
    </w:p>
    <w:p w14:paraId="7469FC66" w14:textId="77777777" w:rsidR="003F28D5" w:rsidRPr="003F28D5" w:rsidRDefault="003F28D5" w:rsidP="003F28D5">
      <w:pPr>
        <w:rPr>
          <w:b/>
          <w:bCs/>
        </w:rPr>
      </w:pPr>
      <w:r w:rsidRPr="003F28D5">
        <w:rPr>
          <w:b/>
          <w:bCs/>
        </w:rPr>
        <w:t>Immediate action is vital due to the rapid disappearance or destruction of evidence in trucking cases.</w:t>
      </w:r>
    </w:p>
    <w:p w14:paraId="2104CA52" w14:textId="77777777" w:rsidR="003F28D5" w:rsidRPr="003F28D5" w:rsidRDefault="003F28D5" w:rsidP="003F28D5">
      <w:pPr>
        <w:numPr>
          <w:ilvl w:val="0"/>
          <w:numId w:val="4"/>
        </w:numPr>
        <w:rPr>
          <w:b/>
          <w:bCs/>
        </w:rPr>
      </w:pPr>
      <w:r w:rsidRPr="003F28D5">
        <w:rPr>
          <w:b/>
          <w:bCs/>
        </w:rPr>
        <w:t>Seek Comprehensive Medical Care: Prioritize a full medical evaluation, as truck accidents frequently cause severe injuries.</w:t>
      </w:r>
    </w:p>
    <w:p w14:paraId="4FD2699B" w14:textId="77777777" w:rsidR="003F28D5" w:rsidRPr="003F28D5" w:rsidRDefault="003F28D5" w:rsidP="003F28D5">
      <w:pPr>
        <w:numPr>
          <w:ilvl w:val="0"/>
          <w:numId w:val="4"/>
        </w:numPr>
        <w:rPr>
          <w:b/>
          <w:bCs/>
        </w:rPr>
      </w:pPr>
      <w:r w:rsidRPr="003F28D5">
        <w:rPr>
          <w:b/>
          <w:bCs/>
        </w:rPr>
        <w:lastRenderedPageBreak/>
        <w:t>Immediate Evidence Preservation: Drivers' logs, electronic logging device (ELD) data, dispatch records, and onboard system data must be legally preserved before they are overwritten or destroyed.</w:t>
      </w:r>
    </w:p>
    <w:p w14:paraId="562A3387" w14:textId="77777777" w:rsidR="003F28D5" w:rsidRPr="003F28D5" w:rsidRDefault="003F28D5" w:rsidP="003F28D5">
      <w:pPr>
        <w:numPr>
          <w:ilvl w:val="0"/>
          <w:numId w:val="4"/>
        </w:numPr>
        <w:rPr>
          <w:b/>
          <w:bCs/>
        </w:rPr>
      </w:pPr>
      <w:r w:rsidRPr="003F28D5">
        <w:rPr>
          <w:b/>
          <w:bCs/>
        </w:rPr>
        <w:t>Restrict All Insurance Contact: Do not speak with the trucking company's insurance adjusters or accept initial offers without legal counsel.</w:t>
      </w:r>
    </w:p>
    <w:p w14:paraId="2C07A22D" w14:textId="77777777" w:rsidR="003F28D5" w:rsidRPr="003F28D5" w:rsidRDefault="003F28D5" w:rsidP="003F28D5">
      <w:pPr>
        <w:numPr>
          <w:ilvl w:val="0"/>
          <w:numId w:val="4"/>
        </w:numPr>
        <w:rPr>
          <w:b/>
          <w:bCs/>
        </w:rPr>
      </w:pPr>
      <w:r w:rsidRPr="003F28D5">
        <w:rPr>
          <w:b/>
          <w:bCs/>
        </w:rPr>
        <w:t>Early Legal Engagement: Retaining an attorney early allows for the immediate protection of evidence and prevents insurers from gathering information to minimize the claim.</w:t>
      </w:r>
    </w:p>
    <w:p w14:paraId="3BE573E9" w14:textId="77777777" w:rsidR="003F28D5" w:rsidRPr="003F28D5" w:rsidRDefault="003F28D5" w:rsidP="003F28D5">
      <w:pPr>
        <w:rPr>
          <w:b/>
          <w:bCs/>
        </w:rPr>
      </w:pPr>
      <w:r w:rsidRPr="003F28D5">
        <w:rPr>
          <w:b/>
          <w:bCs/>
        </w:rPr>
        <w:pict w14:anchorId="2206AF66">
          <v:rect id="_x0000_i1114" style="width:0;height:1.5pt" o:hralign="center" o:hrstd="t" o:hr="t" fillcolor="#a0a0a0" stroked="f"/>
        </w:pict>
      </w:r>
    </w:p>
    <w:p w14:paraId="6C9C8A22" w14:textId="77777777" w:rsidR="003F28D5" w:rsidRPr="003F28D5" w:rsidRDefault="003F28D5" w:rsidP="003F28D5">
      <w:pPr>
        <w:rPr>
          <w:b/>
          <w:bCs/>
        </w:rPr>
      </w:pPr>
      <w:r w:rsidRPr="003F28D5">
        <w:rPr>
          <w:b/>
          <w:bCs/>
        </w:rPr>
        <w:t>Real-World Applications: Determining Claim Value</w:t>
      </w:r>
    </w:p>
    <w:p w14:paraId="4C6C280C" w14:textId="77777777" w:rsidR="003F28D5" w:rsidRPr="003F28D5" w:rsidRDefault="003F28D5" w:rsidP="003F28D5">
      <w:pPr>
        <w:rPr>
          <w:b/>
          <w:bCs/>
        </w:rPr>
      </w:pPr>
      <w:r w:rsidRPr="003F28D5">
        <w:rPr>
          <w:b/>
          <w:bCs/>
        </w:rPr>
        <w:t>The value of a truck accident claim is determined by both quantifiable financial losses and the personal impact of the injury.</w:t>
      </w:r>
    </w:p>
    <w:p w14:paraId="6C492B33" w14:textId="77777777" w:rsidR="003F28D5" w:rsidRPr="003F28D5" w:rsidRDefault="003F28D5" w:rsidP="003F28D5">
      <w:pPr>
        <w:rPr>
          <w:b/>
          <w:bCs/>
        </w:rPr>
      </w:pPr>
      <w:r w:rsidRPr="003F28D5">
        <w:rPr>
          <w:b/>
          <w:bCs/>
        </w:rPr>
        <w:t>Economic Damages (Quantifiable)</w:t>
      </w:r>
    </w:p>
    <w:p w14:paraId="4E0B315F" w14:textId="77777777" w:rsidR="003F28D5" w:rsidRPr="003F28D5" w:rsidRDefault="003F28D5" w:rsidP="003F28D5">
      <w:pPr>
        <w:numPr>
          <w:ilvl w:val="0"/>
          <w:numId w:val="5"/>
        </w:numPr>
        <w:rPr>
          <w:b/>
          <w:bCs/>
        </w:rPr>
      </w:pPr>
      <w:r w:rsidRPr="003F28D5">
        <w:rPr>
          <w:b/>
          <w:bCs/>
        </w:rPr>
        <w:t>Medical Expenses: Includes all past treatment and projected costs for future care needs.</w:t>
      </w:r>
    </w:p>
    <w:p w14:paraId="1E71EE71" w14:textId="77777777" w:rsidR="003F28D5" w:rsidRPr="003F28D5" w:rsidRDefault="003F28D5" w:rsidP="003F28D5">
      <w:pPr>
        <w:numPr>
          <w:ilvl w:val="0"/>
          <w:numId w:val="5"/>
        </w:numPr>
        <w:rPr>
          <w:b/>
          <w:bCs/>
        </w:rPr>
      </w:pPr>
      <w:r w:rsidRPr="003F28D5">
        <w:rPr>
          <w:b/>
          <w:bCs/>
        </w:rPr>
        <w:t>Lost Income: Covers wages lost during recovery and long-term reduction in earning capacity.</w:t>
      </w:r>
    </w:p>
    <w:p w14:paraId="13D5323B" w14:textId="77777777" w:rsidR="003F28D5" w:rsidRPr="003F28D5" w:rsidRDefault="003F28D5" w:rsidP="003F28D5">
      <w:pPr>
        <w:numPr>
          <w:ilvl w:val="0"/>
          <w:numId w:val="5"/>
        </w:numPr>
        <w:rPr>
          <w:b/>
          <w:bCs/>
        </w:rPr>
      </w:pPr>
      <w:r w:rsidRPr="003F28D5">
        <w:rPr>
          <w:b/>
          <w:bCs/>
        </w:rPr>
        <w:t>Property Damage: Costs for the repair or replacement of the vehicle.</w:t>
      </w:r>
    </w:p>
    <w:p w14:paraId="74F4B85A" w14:textId="77777777" w:rsidR="003F28D5" w:rsidRPr="003F28D5" w:rsidRDefault="003F28D5" w:rsidP="003F28D5">
      <w:pPr>
        <w:rPr>
          <w:b/>
          <w:bCs/>
        </w:rPr>
      </w:pPr>
      <w:r w:rsidRPr="003F28D5">
        <w:rPr>
          <w:b/>
          <w:bCs/>
        </w:rPr>
        <w:t>Non-Economic Damages (Human Impact)</w:t>
      </w:r>
    </w:p>
    <w:p w14:paraId="6B515A5D" w14:textId="77777777" w:rsidR="003F28D5" w:rsidRPr="003F28D5" w:rsidRDefault="003F28D5" w:rsidP="003F28D5">
      <w:pPr>
        <w:numPr>
          <w:ilvl w:val="0"/>
          <w:numId w:val="6"/>
        </w:numPr>
        <w:rPr>
          <w:b/>
          <w:bCs/>
        </w:rPr>
      </w:pPr>
      <w:r w:rsidRPr="003F28D5">
        <w:rPr>
          <w:b/>
          <w:bCs/>
        </w:rPr>
        <w:t>Quality of Life: Addresses the loss of freedom, relationships, and the ability to live as the person did before the accident.</w:t>
      </w:r>
    </w:p>
    <w:p w14:paraId="2B04A3CA" w14:textId="77777777" w:rsidR="003F28D5" w:rsidRPr="003F28D5" w:rsidRDefault="003F28D5" w:rsidP="003F28D5">
      <w:pPr>
        <w:numPr>
          <w:ilvl w:val="0"/>
          <w:numId w:val="6"/>
        </w:numPr>
        <w:rPr>
          <w:b/>
          <w:bCs/>
        </w:rPr>
      </w:pPr>
      <w:r w:rsidRPr="003F28D5">
        <w:rPr>
          <w:b/>
          <w:bCs/>
        </w:rPr>
        <w:t>Jury Perspectives: Jurors often hold commercial carriers to professional standards and may hold them fully accountable for disregarding safety regulations.</w:t>
      </w:r>
    </w:p>
    <w:p w14:paraId="6C0C358D" w14:textId="77777777" w:rsidR="003F28D5" w:rsidRPr="003F28D5" w:rsidRDefault="003F28D5" w:rsidP="003F28D5">
      <w:pPr>
        <w:rPr>
          <w:b/>
          <w:bCs/>
        </w:rPr>
      </w:pPr>
      <w:r w:rsidRPr="003F28D5">
        <w:rPr>
          <w:b/>
          <w:bCs/>
        </w:rPr>
        <w:pict w14:anchorId="7583A0B0">
          <v:rect id="_x0000_i1115" style="width:0;height:1.5pt" o:hralign="center" o:hrstd="t" o:hr="t" fillcolor="#a0a0a0" stroked="f"/>
        </w:pict>
      </w:r>
    </w:p>
    <w:p w14:paraId="2B6F52C4" w14:textId="77777777" w:rsidR="003F28D5" w:rsidRPr="003F28D5" w:rsidRDefault="003F28D5" w:rsidP="003F28D5">
      <w:pPr>
        <w:rPr>
          <w:b/>
          <w:bCs/>
        </w:rPr>
      </w:pPr>
      <w:r w:rsidRPr="003F28D5">
        <w:rPr>
          <w:b/>
          <w:bCs/>
        </w:rPr>
        <w:t>Requirements and Standards: Selecting Specialized Counsel</w:t>
      </w:r>
    </w:p>
    <w:p w14:paraId="68C6FC72" w14:textId="77777777" w:rsidR="003F28D5" w:rsidRPr="003F28D5" w:rsidRDefault="003F28D5" w:rsidP="003F28D5">
      <w:pPr>
        <w:rPr>
          <w:b/>
          <w:bCs/>
        </w:rPr>
      </w:pPr>
      <w:r w:rsidRPr="003F28D5">
        <w:rPr>
          <w:b/>
          <w:bCs/>
        </w:rPr>
        <w:t>Choosing the right attorney is critical because trucking cases are not simply "large car cases".</w:t>
      </w:r>
    </w:p>
    <w:p w14:paraId="34CF9A0D" w14:textId="77777777" w:rsidR="003F28D5" w:rsidRPr="003F28D5" w:rsidRDefault="003F28D5" w:rsidP="003F28D5">
      <w:pPr>
        <w:numPr>
          <w:ilvl w:val="0"/>
          <w:numId w:val="7"/>
        </w:numPr>
        <w:rPr>
          <w:b/>
          <w:bCs/>
        </w:rPr>
      </w:pPr>
      <w:r w:rsidRPr="003F28D5">
        <w:rPr>
          <w:b/>
          <w:bCs/>
        </w:rPr>
        <w:lastRenderedPageBreak/>
        <w:t>Trucking-Specific Experience: Counsel must understand the distinct regulatory framework and unique evidentiary considerations of commercial vehicle litigation.</w:t>
      </w:r>
    </w:p>
    <w:p w14:paraId="1B55A922" w14:textId="77777777" w:rsidR="003F28D5" w:rsidRPr="003F28D5" w:rsidRDefault="003F28D5" w:rsidP="003F28D5">
      <w:pPr>
        <w:numPr>
          <w:ilvl w:val="0"/>
          <w:numId w:val="7"/>
        </w:numPr>
        <w:rPr>
          <w:b/>
          <w:bCs/>
        </w:rPr>
      </w:pPr>
      <w:r w:rsidRPr="003F28D5">
        <w:rPr>
          <w:b/>
          <w:bCs/>
        </w:rPr>
        <w:t>Avoid Generalists: Attorneys whose practices include non-injury work (e.g., divorce or estate planning) lack the specialized knowledge these cases demand.</w:t>
      </w:r>
    </w:p>
    <w:p w14:paraId="404650F9" w14:textId="77777777" w:rsidR="003F28D5" w:rsidRPr="003F28D5" w:rsidRDefault="003F28D5" w:rsidP="003F28D5">
      <w:pPr>
        <w:numPr>
          <w:ilvl w:val="0"/>
          <w:numId w:val="7"/>
        </w:numPr>
        <w:rPr>
          <w:b/>
          <w:bCs/>
        </w:rPr>
      </w:pPr>
      <w:r w:rsidRPr="003F28D5">
        <w:rPr>
          <w:b/>
          <w:bCs/>
        </w:rPr>
        <w:t xml:space="preserve">Verified Trial Record: Insurance companies negotiate more seriously with attorneys who have </w:t>
      </w:r>
      <w:proofErr w:type="gramStart"/>
      <w:r w:rsidRPr="003F28D5">
        <w:rPr>
          <w:b/>
          <w:bCs/>
        </w:rPr>
        <w:t>a demonstrated</w:t>
      </w:r>
      <w:proofErr w:type="gramEnd"/>
      <w:r w:rsidRPr="003F28D5">
        <w:rPr>
          <w:b/>
          <w:bCs/>
        </w:rPr>
        <w:t xml:space="preserve"> history of obtaining trucking accident verdicts.</w:t>
      </w:r>
    </w:p>
    <w:p w14:paraId="649D2F34" w14:textId="77777777" w:rsidR="003F28D5" w:rsidRPr="003F28D5" w:rsidRDefault="003F28D5" w:rsidP="003F28D5">
      <w:pPr>
        <w:rPr>
          <w:b/>
          <w:bCs/>
        </w:rPr>
      </w:pPr>
      <w:r w:rsidRPr="003F28D5">
        <w:rPr>
          <w:b/>
          <w:bCs/>
        </w:rPr>
        <w:pict w14:anchorId="55B86876">
          <v:rect id="_x0000_i1116" style="width:0;height:1.5pt" o:hralign="center" o:hrstd="t" o:hr="t" fillcolor="#a0a0a0" stroked="f"/>
        </w:pict>
      </w:r>
    </w:p>
    <w:p w14:paraId="7D28DA6B" w14:textId="77777777" w:rsidR="003F28D5" w:rsidRPr="003F28D5" w:rsidRDefault="003F28D5" w:rsidP="003F28D5">
      <w:pPr>
        <w:rPr>
          <w:b/>
          <w:bCs/>
        </w:rPr>
      </w:pPr>
      <w:r w:rsidRPr="003F28D5">
        <w:rPr>
          <w:b/>
          <w:bCs/>
        </w:rPr>
        <w:t>Advanced Concepts: Timeline and Investigation Complexity</w:t>
      </w:r>
    </w:p>
    <w:p w14:paraId="235036BB" w14:textId="77777777" w:rsidR="003F28D5" w:rsidRPr="003F28D5" w:rsidRDefault="003F28D5" w:rsidP="003F28D5">
      <w:pPr>
        <w:rPr>
          <w:b/>
          <w:bCs/>
        </w:rPr>
      </w:pPr>
      <w:r w:rsidRPr="003F28D5">
        <w:rPr>
          <w:b/>
          <w:bCs/>
        </w:rPr>
        <w:t>Trucking cases typically take longer than car accidents due to layered complexities.</w:t>
      </w:r>
    </w:p>
    <w:p w14:paraId="57506126" w14:textId="77777777" w:rsidR="003F28D5" w:rsidRPr="003F28D5" w:rsidRDefault="003F28D5" w:rsidP="003F28D5">
      <w:pPr>
        <w:numPr>
          <w:ilvl w:val="0"/>
          <w:numId w:val="8"/>
        </w:numPr>
        <w:rPr>
          <w:b/>
          <w:bCs/>
        </w:rPr>
      </w:pPr>
      <w:r w:rsidRPr="003F28D5">
        <w:rPr>
          <w:b/>
          <w:bCs/>
        </w:rPr>
        <w:t>Investigation Depth: Experts must analyze driver logs, hiring records, maintenance history, and electronic data to determine the root cause of the wreck.</w:t>
      </w:r>
    </w:p>
    <w:p w14:paraId="41ABD801" w14:textId="77777777" w:rsidR="003F28D5" w:rsidRPr="003F28D5" w:rsidRDefault="003F28D5" w:rsidP="003F28D5">
      <w:pPr>
        <w:numPr>
          <w:ilvl w:val="0"/>
          <w:numId w:val="8"/>
        </w:numPr>
        <w:rPr>
          <w:b/>
          <w:bCs/>
        </w:rPr>
      </w:pPr>
      <w:r w:rsidRPr="003F28D5">
        <w:rPr>
          <w:b/>
          <w:bCs/>
        </w:rPr>
        <w:t>Medical Stability: Claims should not be resolved until the injured person reaches a point of medical stabilization to ensure future needs are fully covered.</w:t>
      </w:r>
    </w:p>
    <w:p w14:paraId="788A7919" w14:textId="77777777" w:rsidR="003F28D5" w:rsidRPr="003F28D5" w:rsidRDefault="003F28D5" w:rsidP="003F28D5">
      <w:pPr>
        <w:numPr>
          <w:ilvl w:val="0"/>
          <w:numId w:val="8"/>
        </w:numPr>
        <w:rPr>
          <w:b/>
          <w:bCs/>
        </w:rPr>
      </w:pPr>
      <w:r w:rsidRPr="003F28D5">
        <w:rPr>
          <w:b/>
          <w:bCs/>
        </w:rPr>
        <w:t>Litigation Timeline: In Idaho, the path from filing a lawsuit to trial is generally 18 to 24 months, though pre-filing investigations and multiple defendants may extend this period.</w:t>
      </w:r>
    </w:p>
    <w:p w14:paraId="016FEFA2" w14:textId="77777777" w:rsidR="003F20B7" w:rsidRPr="003F28D5" w:rsidRDefault="003F20B7" w:rsidP="003F28D5"/>
    <w:sectPr w:rsidR="003F20B7" w:rsidRPr="003F28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27CC"/>
    <w:multiLevelType w:val="multilevel"/>
    <w:tmpl w:val="F3E4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B30BE"/>
    <w:multiLevelType w:val="multilevel"/>
    <w:tmpl w:val="3E4C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AD55CC"/>
    <w:multiLevelType w:val="multilevel"/>
    <w:tmpl w:val="5B3C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B90E97"/>
    <w:multiLevelType w:val="multilevel"/>
    <w:tmpl w:val="B0F63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F54B85"/>
    <w:multiLevelType w:val="multilevel"/>
    <w:tmpl w:val="E6EA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ED19AD"/>
    <w:multiLevelType w:val="multilevel"/>
    <w:tmpl w:val="6F7E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FA189B"/>
    <w:multiLevelType w:val="multilevel"/>
    <w:tmpl w:val="4FAA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A70B55"/>
    <w:multiLevelType w:val="multilevel"/>
    <w:tmpl w:val="B91E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063448">
    <w:abstractNumId w:val="6"/>
  </w:num>
  <w:num w:numId="2" w16cid:durableId="1811090668">
    <w:abstractNumId w:val="1"/>
  </w:num>
  <w:num w:numId="3" w16cid:durableId="31469515">
    <w:abstractNumId w:val="5"/>
  </w:num>
  <w:num w:numId="4" w16cid:durableId="390419621">
    <w:abstractNumId w:val="3"/>
  </w:num>
  <w:num w:numId="5" w16cid:durableId="251593348">
    <w:abstractNumId w:val="0"/>
  </w:num>
  <w:num w:numId="6" w16cid:durableId="834295924">
    <w:abstractNumId w:val="4"/>
  </w:num>
  <w:num w:numId="7" w16cid:durableId="1870334485">
    <w:abstractNumId w:val="2"/>
  </w:num>
  <w:num w:numId="8" w16cid:durableId="2364036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CFA"/>
    <w:rsid w:val="00004B0B"/>
    <w:rsid w:val="0026565B"/>
    <w:rsid w:val="00293011"/>
    <w:rsid w:val="002D3B8E"/>
    <w:rsid w:val="00326D00"/>
    <w:rsid w:val="003F20B7"/>
    <w:rsid w:val="003F28D5"/>
    <w:rsid w:val="00627845"/>
    <w:rsid w:val="00BF3CFA"/>
    <w:rsid w:val="00E67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FEF42"/>
  <w15:chartTrackingRefBased/>
  <w15:docId w15:val="{360E26AC-8DB6-44E9-8234-FF8EFB86C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3C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3C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3C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3C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3C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3C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C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C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C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C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3C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3C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3C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3C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3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CFA"/>
    <w:rPr>
      <w:rFonts w:eastAsiaTheme="majorEastAsia" w:cstheme="majorBidi"/>
      <w:color w:val="272727" w:themeColor="text1" w:themeTint="D8"/>
    </w:rPr>
  </w:style>
  <w:style w:type="paragraph" w:styleId="Title">
    <w:name w:val="Title"/>
    <w:basedOn w:val="Normal"/>
    <w:next w:val="Normal"/>
    <w:link w:val="TitleChar"/>
    <w:uiPriority w:val="10"/>
    <w:qFormat/>
    <w:rsid w:val="00BF3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C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CFA"/>
    <w:pPr>
      <w:spacing w:before="160"/>
      <w:jc w:val="center"/>
    </w:pPr>
    <w:rPr>
      <w:i/>
      <w:iCs/>
      <w:color w:val="404040" w:themeColor="text1" w:themeTint="BF"/>
    </w:rPr>
  </w:style>
  <w:style w:type="character" w:customStyle="1" w:styleId="QuoteChar">
    <w:name w:val="Quote Char"/>
    <w:basedOn w:val="DefaultParagraphFont"/>
    <w:link w:val="Quote"/>
    <w:uiPriority w:val="29"/>
    <w:rsid w:val="00BF3CFA"/>
    <w:rPr>
      <w:i/>
      <w:iCs/>
      <w:color w:val="404040" w:themeColor="text1" w:themeTint="BF"/>
    </w:rPr>
  </w:style>
  <w:style w:type="paragraph" w:styleId="ListParagraph">
    <w:name w:val="List Paragraph"/>
    <w:basedOn w:val="Normal"/>
    <w:uiPriority w:val="34"/>
    <w:qFormat/>
    <w:rsid w:val="00BF3CFA"/>
    <w:pPr>
      <w:ind w:left="720"/>
      <w:contextualSpacing/>
    </w:pPr>
  </w:style>
  <w:style w:type="character" w:styleId="IntenseEmphasis">
    <w:name w:val="Intense Emphasis"/>
    <w:basedOn w:val="DefaultParagraphFont"/>
    <w:uiPriority w:val="21"/>
    <w:qFormat/>
    <w:rsid w:val="00BF3CFA"/>
    <w:rPr>
      <w:i/>
      <w:iCs/>
      <w:color w:val="0F4761" w:themeColor="accent1" w:themeShade="BF"/>
    </w:rPr>
  </w:style>
  <w:style w:type="paragraph" w:styleId="IntenseQuote">
    <w:name w:val="Intense Quote"/>
    <w:basedOn w:val="Normal"/>
    <w:next w:val="Normal"/>
    <w:link w:val="IntenseQuoteChar"/>
    <w:uiPriority w:val="30"/>
    <w:qFormat/>
    <w:rsid w:val="00BF3C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3CFA"/>
    <w:rPr>
      <w:i/>
      <w:iCs/>
      <w:color w:val="0F4761" w:themeColor="accent1" w:themeShade="BF"/>
    </w:rPr>
  </w:style>
  <w:style w:type="character" w:styleId="IntenseReference">
    <w:name w:val="Intense Reference"/>
    <w:basedOn w:val="DefaultParagraphFont"/>
    <w:uiPriority w:val="32"/>
    <w:qFormat/>
    <w:rsid w:val="00BF3C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631</Words>
  <Characters>3570</Characters>
  <Application>Microsoft Office Word</Application>
  <DocSecurity>0</DocSecurity>
  <Lines>62</Lines>
  <Paragraphs>27</Paragraphs>
  <ScaleCrop>false</ScaleCrop>
  <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Grant</dc:creator>
  <cp:keywords/>
  <dc:description/>
  <cp:lastModifiedBy>Heather Granbois</cp:lastModifiedBy>
  <cp:revision>4</cp:revision>
  <dcterms:created xsi:type="dcterms:W3CDTF">2026-03-06T21:17:00Z</dcterms:created>
  <dcterms:modified xsi:type="dcterms:W3CDTF">2026-03-09T18:43:00Z</dcterms:modified>
</cp:coreProperties>
</file>