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Aptos" w:hAnsi="Aptos"/>
          <w:b/>
          <w:i w:val="0"/>
          <w:color w:val="C18B2E"/>
          <w:sz w:val="20"/>
        </w:rPr>
        <w:t>OPERATIONS PLAYBOOK</w:t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14283D"/>
          <w:sz w:val="54"/>
        </w:rPr>
        <w:t>Instagram Marketing</w:t>
        <w:br/>
        <w:t>Operations Package</w:t>
      </w:r>
    </w:p>
    <w:p>
      <w:pPr>
        <w:spacing w:after="480"/>
        <w:jc w:val="center"/>
      </w:pPr>
      <w:r>
        <w:rPr>
          <w:rFonts w:ascii="Aptos" w:hAnsi="Aptos"/>
          <w:b w:val="0"/>
          <w:i w:val="0"/>
          <w:color w:val="2E74B5"/>
          <w:sz w:val="26"/>
        </w:rPr>
        <w:t>Daily Reels, feed posts and Stories—with a review-first source and approval 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8E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B1C1C"/>
                <w:sz w:val="18"/>
              </w:rPr>
              <w:t xml:space="preserve">NON-NEGOTIABLE  </w:t>
            </w:r>
            <w:r>
              <w:rPr>
                <w:rFonts w:ascii="Aptos" w:hAnsi="Aptos"/>
                <w:b w:val="0"/>
                <w:i w:val="0"/>
                <w:color w:val="9B1C1C"/>
                <w:sz w:val="18"/>
              </w:rPr>
              <w:t>Use owned, commissioned, licensed, or explicitly approved assets only. Do not access partner Discord communities. Do not repost unapproved third-party media.</w:t>
            </w:r>
          </w:p>
        </w:tc>
      </w:tr>
    </w:tbl>
    <w:p>
      <w:pPr>
        <w:spacing w:after="20"/>
      </w:pPr>
    </w:p>
    <w:p>
      <w:pPr>
        <w:spacing w:after="360"/>
        <w:jc w:val="center"/>
      </w:pPr>
      <w:r>
        <w:rPr>
          <w:rFonts w:ascii="Aptos" w:hAnsi="Aptos"/>
          <w:b/>
          <w:i w:val="0"/>
          <w:color w:val="14283D"/>
          <w:sz w:val="26"/>
        </w:rPr>
        <w:t>Built for Kobe's Betting Hub</w:t>
      </w:r>
    </w:p>
    <w:p>
      <w:pPr>
        <w:spacing w:after="80"/>
        <w:jc w:val="center"/>
      </w:pPr>
      <w:r>
        <w:rPr>
          <w:rFonts w:ascii="Aptos" w:hAnsi="Aptos"/>
          <w:b w:val="0"/>
          <w:i/>
          <w:color w:val="5B6573"/>
          <w:sz w:val="20"/>
        </w:rPr>
        <w:t>Purpose: create a consistent, measurable Instagram presence without introducing rights, claims, account-security, or automated-publishing risk.</w:t>
      </w:r>
    </w:p>
    <w:p>
      <w:r>
        <w:br w:type="page"/>
      </w:r>
    </w:p>
    <w:p>
      <w:pPr>
        <w:pStyle w:val="Heading1"/>
      </w:pPr>
      <w:r>
        <w:t>1. Operating system</w:t>
      </w:r>
    </w:p>
    <w:p>
      <w:pPr>
        <w:spacing w:after="80"/>
      </w:pPr>
      <w:r>
        <w:rPr>
          <w:rFonts w:ascii="Aptos" w:hAnsi="Aptos"/>
          <w:b w:val="0"/>
          <w:i w:val="0"/>
          <w:color w:val="14283D"/>
          <w:sz w:val="19"/>
        </w:rPr>
        <w:t>The weekly plan supplies one daily Reel, one daily feed post, and one Story sequence. Templates accelerate drafting; humans approve rights, facts, claims, and the exact final version.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283D"/>
                <w:sz w:val="18"/>
              </w:rPr>
              <w:t xml:space="preserve">DAILY OUTPUT  </w:t>
            </w:r>
            <w:r>
              <w:rPr>
                <w:rFonts w:ascii="Aptos" w:hAnsi="Aptos"/>
                <w:b w:val="0"/>
                <w:i w:val="0"/>
                <w:color w:val="14283D"/>
                <w:sz w:val="18"/>
              </w:rPr>
              <w:t>1 Reel + 1 feed post + 3–6 Story frames. If a pick, result, line, offer, or asset is not approved in time, publish an evergreen educational or community post.</w:t>
            </w:r>
          </w:p>
        </w:tc>
      </w:tr>
    </w:tbl>
    <w:p>
      <w:pPr>
        <w:spacing w:after="20"/>
      </w:pPr>
    </w:p>
    <w:p>
      <w:pPr>
        <w:pStyle w:val="Heading2"/>
      </w:pPr>
      <w:r>
        <w:t>Roles and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512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Role</w:t>
            </w:r>
          </w:p>
        </w:tc>
        <w:tc>
          <w:tcPr>
            <w:tcW w:type="dxa" w:w="4392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Owns</w:t>
            </w:r>
          </w:p>
        </w:tc>
        <w:tc>
          <w:tcPr>
            <w:tcW w:type="dxa" w:w="3960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Hard gate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Content lead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Calendar, briefs, copy, queue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No draft without source/asset record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Designer/editor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Creative and exports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No unapproved asset or altered claim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Kobe/admin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Facts, tone, offer, final approval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Required for betting-specific post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Publisher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Schedule/post, URL and status log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Exact approved version only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Community owner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Replies, escalation, insight log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No sensitive data or individualized stakes advice</w:t>
            </w:r>
          </w:p>
        </w:tc>
      </w:tr>
    </w:tbl>
    <w:p>
      <w:pPr>
        <w:spacing w:after="20"/>
      </w:pPr>
    </w:p>
    <w:p>
      <w:pPr>
        <w:pStyle w:val="ListNumber"/>
        <w:spacing w:after="60"/>
        <w:ind w:left="360" w:hanging="216"/>
      </w:pPr>
      <w:r>
        <w:t>Intake by 8:00 a.m.: approved picks/results, owned footage, offers, deadlines and restrictions.</w:t>
      </w:r>
    </w:p>
    <w:p>
      <w:pPr>
        <w:pStyle w:val="ListNumber"/>
        <w:spacing w:after="60"/>
        <w:ind w:left="360" w:hanging="216"/>
      </w:pPr>
      <w:r>
        <w:t>Draft by 10:00 a.m.: all three surfaces, caption, CTA, alt/accessibility treatment and source IDs.</w:t>
      </w:r>
    </w:p>
    <w:p>
      <w:pPr>
        <w:pStyle w:val="ListNumber"/>
        <w:spacing w:after="60"/>
        <w:ind w:left="360" w:hanging="216"/>
      </w:pPr>
      <w:r>
        <w:t>Review by noon: verify event, time zone, line/odds timestamp, units, record math, permission, disclosures and links.</w:t>
      </w:r>
    </w:p>
    <w:p>
      <w:pPr>
        <w:pStyle w:val="ListNumber"/>
        <w:spacing w:after="60"/>
        <w:ind w:left="360" w:hanging="216"/>
      </w:pPr>
      <w:r>
        <w:t>Approve and schedule: approver signs the exact export/caption version; publisher uses Meta Business Suite or manual Instagram first.</w:t>
      </w:r>
    </w:p>
    <w:p>
      <w:pPr>
        <w:pStyle w:val="ListNumber"/>
        <w:spacing w:after="60"/>
        <w:ind w:left="360" w:hanging="216"/>
      </w:pPr>
      <w:r>
        <w:t>Closeout: log URLs, time, reach, watch time, saves, shares, profile/link actions, replies and lessons.</w:t>
      </w:r>
    </w:p>
    <w:p>
      <w:pPr>
        <w:pStyle w:val="Heading2"/>
      </w:pPr>
      <w:r>
        <w:t>Green / yellow / 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152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Zone</w:t>
            </w:r>
          </w:p>
        </w:tc>
        <w:tc>
          <w:tcPr>
            <w:tcW w:type="dxa" w:w="5760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Examples</w:t>
            </w:r>
          </w:p>
        </w:tc>
        <w:tc>
          <w:tcPr>
            <w:tcW w:type="dxa" w:w="2952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GREEN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Original footage; owned graphics; approved pick/result data; general education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Normal review queue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YELLOW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Partner quote/logo; screenshot; music; testimonial; customer message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Hold for written permission and scope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RED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Private/Discord content; unapproved media; false wins; guarantees; minors; personal data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Do not use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Seven-day daily calendar</w:t>
      </w:r>
    </w:p>
    <w:p>
      <w:pPr>
        <w:spacing w:after="80"/>
      </w:pPr>
      <w:r>
        <w:rPr>
          <w:rFonts w:ascii="Aptos" w:hAnsi="Aptos"/>
          <w:b w:val="0"/>
          <w:i w:val="0"/>
          <w:color w:val="14283D"/>
          <w:sz w:val="19"/>
        </w:rPr>
        <w:t>Repeat this spine weekly. Posting windows are hypotheses; adjust after four weeks of Insights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1080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3"/>
              </w:rPr>
              <w:t>Day / pillar</w:t>
            </w:r>
          </w:p>
        </w:tc>
        <w:tc>
          <w:tcPr>
            <w:tcW w:type="dxa" w:w="2376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3"/>
              </w:rPr>
              <w:t>Reel</w:t>
            </w:r>
          </w:p>
        </w:tc>
        <w:tc>
          <w:tcPr>
            <w:tcW w:type="dxa" w:w="2376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3"/>
              </w:rPr>
              <w:t>Feed</w:t>
            </w:r>
          </w:p>
        </w:tc>
        <w:tc>
          <w:tcPr>
            <w:tcW w:type="dxa" w:w="2376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3"/>
              </w:rPr>
              <w:t>Stories</w:t>
            </w:r>
          </w:p>
        </w:tc>
        <w:tc>
          <w:tcPr>
            <w:tcW w:type="dxa" w:w="1584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3"/>
              </w:rPr>
              <w:t>Goal / CTA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Mon / Proof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Week reset + honest prior-week lesson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Weekly slate / release windows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Recap → schedule → question box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Trust / save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Tue / Teach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20-sec market or line lesson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3-point educational carousel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Quiz → answer → takeaway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Saves / share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Wed / Process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Behind-the-scenes approval flow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How a pick becomes approved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Desk clip → checklist → AMA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Trust / ask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Thu / Community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Kobe answers one FAQ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One approved member benefit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Question sticker → answers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Replies / “HUB”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Fri / Slate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Three weekend watch items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Matchup/watch-list card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Countdown → poll → reminder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Reach / follow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Sat / Game day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Original analysis or setup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Approved pick or evergreen fallback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Status → context → update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Profile / bio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Sun / Recap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Verified results + one lesson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W–L/units recap + method note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Results → lesson → next week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Trust / notify</w:t>
            </w:r>
          </w:p>
        </w:tc>
      </w:tr>
    </w:tbl>
    <w:p>
      <w:pPr>
        <w:spacing w:after="20"/>
      </w:pPr>
    </w:p>
    <w:p>
      <w:pPr>
        <w:pStyle w:val="Heading2"/>
      </w:pPr>
      <w:r>
        <w:t>Daily timing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800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Window</w:t>
            </w:r>
          </w:p>
        </w:tc>
        <w:tc>
          <w:tcPr>
            <w:tcW w:type="dxa" w:w="2520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Surface</w:t>
            </w:r>
          </w:p>
        </w:tc>
        <w:tc>
          <w:tcPr>
            <w:tcW w:type="dxa" w:w="5472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Job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8–10 a.m.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Story opener/poll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Signal activity and collect input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11 a.m.–1 p.m.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Feed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Saveable detail and profile credibility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3–6 p.m.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Reel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Discovery and event-adjacent attention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Post-event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Story update/recap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Close loop; remove or correct stale claims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283D"/>
                <w:sz w:val="18"/>
              </w:rPr>
              <w:t xml:space="preserve">EVERGREEN FALLBACK  </w:t>
            </w:r>
            <w:r>
              <w:rPr>
                <w:rFonts w:ascii="Aptos" w:hAnsi="Aptos"/>
                <w:b w:val="0"/>
                <w:i w:val="0"/>
                <w:color w:val="14283D"/>
                <w:sz w:val="18"/>
              </w:rPr>
              <w:t>Betting terms, record-keeping, review process, responsible play, a community FAQ, or an original founder clip. Never rush an unverified result or stale line.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Production briefs</w:t>
      </w:r>
    </w:p>
    <w:p>
      <w:pPr>
        <w:pStyle w:val="Heading2"/>
      </w:pPr>
      <w:r>
        <w:t>Monday — Reset &amp; proof</w:t>
      </w:r>
    </w:p>
    <w:p>
      <w:pPr>
        <w:pStyle w:val="ListBullet"/>
        <w:spacing w:after="60"/>
        <w:ind w:left="360" w:hanging="216"/>
      </w:pPr>
      <w:r>
        <w:t>Hook: “New week. Same rule: show the work.”</w:t>
      </w:r>
    </w:p>
    <w:p>
      <w:pPr>
        <w:pStyle w:val="ListBullet"/>
        <w:spacing w:after="60"/>
        <w:ind w:left="360" w:hanging="216"/>
      </w:pPr>
      <w:r>
        <w:t>Reel: Kobe on camera → verified prior-week result → this week’s schedule.</w:t>
      </w:r>
    </w:p>
    <w:p>
      <w:pPr>
        <w:pStyle w:val="ListBullet"/>
        <w:spacing w:after="60"/>
        <w:ind w:left="360" w:hanging="216"/>
      </w:pPr>
      <w:r>
        <w:t>Feed: weekly slate with expected release windows and “subject to approval.”</w:t>
      </w:r>
    </w:p>
    <w:p>
      <w:pPr>
        <w:pStyle w:val="ListBullet"/>
        <w:spacing w:after="60"/>
        <w:ind w:left="360" w:hanging="216"/>
      </w:pPr>
      <w:r>
        <w:t>Stories: result context → schedule → question box.</w:t>
      </w:r>
    </w:p>
    <w:p>
      <w:pPr>
        <w:pStyle w:val="ListBullet"/>
        <w:spacing w:after="60"/>
        <w:ind w:left="360" w:hanging="216"/>
      </w:pPr>
      <w:r>
        <w:t>Proof: approved recap, units convention, date range, source IDs.</w:t>
      </w:r>
    </w:p>
    <w:p>
      <w:pPr>
        <w:pStyle w:val="Heading2"/>
      </w:pPr>
      <w:r>
        <w:t>Tuesday — Teach</w:t>
      </w:r>
    </w:p>
    <w:p>
      <w:pPr>
        <w:pStyle w:val="ListBullet"/>
        <w:spacing w:after="60"/>
        <w:ind w:left="360" w:hanging="216"/>
      </w:pPr>
      <w:r>
        <w:t>Hook: “The line moved. Here’s what that actually tells us.”</w:t>
      </w:r>
    </w:p>
    <w:p>
      <w:pPr>
        <w:pStyle w:val="ListBullet"/>
        <w:spacing w:after="60"/>
        <w:ind w:left="360" w:hanging="216"/>
      </w:pPr>
      <w:r>
        <w:t>Teach one concept, one original/licensed example and one takeaway; no guaranteed edge.</w:t>
      </w:r>
    </w:p>
    <w:p>
      <w:pPr>
        <w:pStyle w:val="ListBullet"/>
        <w:spacing w:after="60"/>
        <w:ind w:left="360" w:hanging="216"/>
      </w:pPr>
      <w:r>
        <w:t>Feed: definition → why it matters → mistake → checklist → CTA.</w:t>
      </w:r>
    </w:p>
    <w:p>
      <w:pPr>
        <w:pStyle w:val="ListBullet"/>
        <w:spacing w:after="60"/>
        <w:ind w:left="360" w:hanging="216"/>
      </w:pPr>
      <w:r>
        <w:t>Stories: quiz → answer → save/share prompt.</w:t>
      </w:r>
    </w:p>
    <w:p>
      <w:pPr>
        <w:pStyle w:val="ListBullet"/>
        <w:spacing w:after="60"/>
        <w:ind w:left="360" w:hanging="216"/>
      </w:pPr>
      <w:r>
        <w:t>Proof: public authoritative or licensed data, observed timestamp.</w:t>
      </w:r>
    </w:p>
    <w:p>
      <w:pPr>
        <w:pStyle w:val="Heading2"/>
      </w:pPr>
      <w:r>
        <w:t>Wednesday — Process</w:t>
      </w:r>
    </w:p>
    <w:p>
      <w:pPr>
        <w:pStyle w:val="ListBullet"/>
        <w:spacing w:after="60"/>
        <w:ind w:left="360" w:hanging="216"/>
      </w:pPr>
      <w:r>
        <w:t>Hook: “What happens before a play ever gets posted?”</w:t>
      </w:r>
    </w:p>
    <w:p>
      <w:pPr>
        <w:pStyle w:val="ListBullet"/>
        <w:spacing w:after="60"/>
        <w:ind w:left="360" w:hanging="216"/>
      </w:pPr>
      <w:r>
        <w:t>Show intake → verify → approve → publish → grade → recap.</w:t>
      </w:r>
    </w:p>
    <w:p>
      <w:pPr>
        <w:pStyle w:val="ListBullet"/>
        <w:spacing w:after="60"/>
        <w:ind w:left="360" w:hanging="216"/>
      </w:pPr>
      <w:r>
        <w:t>Feed: five-stage process carousel.</w:t>
      </w:r>
    </w:p>
    <w:p>
      <w:pPr>
        <w:pStyle w:val="ListBullet"/>
        <w:spacing w:after="60"/>
        <w:ind w:left="360" w:hanging="216"/>
      </w:pPr>
      <w:r>
        <w:t>Stories: sanitized owned workspace clips; never private channels, member data or tokens.</w:t>
      </w:r>
    </w:p>
    <w:p>
      <w:pPr>
        <w:pStyle w:val="ListBullet"/>
        <w:spacing w:after="60"/>
        <w:ind w:left="360" w:hanging="216"/>
      </w:pPr>
      <w:r>
        <w:t>Proof: sanitized screens and owner approval.</w:t>
      </w:r>
    </w:p>
    <w:p>
      <w:pPr>
        <w:pStyle w:val="Heading2"/>
      </w:pPr>
      <w:r>
        <w:t>Thursday — Community</w:t>
      </w:r>
    </w:p>
    <w:p>
      <w:pPr>
        <w:pStyle w:val="ListBullet"/>
        <w:spacing w:after="60"/>
        <w:ind w:left="360" w:hanging="216"/>
      </w:pPr>
      <w:r>
        <w:t>Hook: “The question I get every week…”</w:t>
      </w:r>
    </w:p>
    <w:p>
      <w:pPr>
        <w:pStyle w:val="ListBullet"/>
        <w:spacing w:after="60"/>
        <w:ind w:left="360" w:hanging="216"/>
      </w:pPr>
      <w:r>
        <w:t>Answer one membership/process FAQ directly.</w:t>
      </w:r>
    </w:p>
    <w:p>
      <w:pPr>
        <w:pStyle w:val="ListBullet"/>
        <w:spacing w:after="60"/>
        <w:ind w:left="360" w:hanging="216"/>
      </w:pPr>
      <w:r>
        <w:t>Feed: one approved benefit without outcome promises.</w:t>
      </w:r>
    </w:p>
    <w:p>
      <w:pPr>
        <w:pStyle w:val="ListBullet"/>
        <w:spacing w:after="60"/>
        <w:ind w:left="360" w:hanging="216"/>
      </w:pPr>
      <w:r>
        <w:t>Stories: question sticker → answers → support route.</w:t>
      </w:r>
    </w:p>
    <w:p>
      <w:pPr>
        <w:pStyle w:val="ListBullet"/>
        <w:spacing w:after="60"/>
        <w:ind w:left="360" w:hanging="216"/>
      </w:pPr>
      <w:r>
        <w:t>Proof: approved offer, price, eligibility and support link.</w:t>
      </w:r>
    </w:p>
    <w:p>
      <w:pPr>
        <w:pStyle w:val="Heading2"/>
      </w:pPr>
      <w:r>
        <w:t>Friday — Watch list</w:t>
      </w:r>
    </w:p>
    <w:p>
      <w:pPr>
        <w:pStyle w:val="ListBullet"/>
        <w:spacing w:after="60"/>
        <w:ind w:left="360" w:hanging="216"/>
      </w:pPr>
      <w:r>
        <w:t>Hook: “Three things I’m watching this weekend.”</w:t>
      </w:r>
    </w:p>
    <w:p>
      <w:pPr>
        <w:pStyle w:val="ListBullet"/>
        <w:spacing w:after="60"/>
        <w:ind w:left="360" w:hanging="216"/>
      </w:pPr>
      <w:r>
        <w:t>Three items, clearly labeled watch list—not final plays.</w:t>
      </w:r>
    </w:p>
    <w:p>
      <w:pPr>
        <w:pStyle w:val="ListBullet"/>
        <w:spacing w:after="60"/>
        <w:ind w:left="360" w:hanging="216"/>
      </w:pPr>
      <w:r>
        <w:t>Feed: matchup grid or one deep dive.</w:t>
      </w:r>
    </w:p>
    <w:p>
      <w:pPr>
        <w:pStyle w:val="ListBullet"/>
        <w:spacing w:after="60"/>
        <w:ind w:left="360" w:hanging="216"/>
      </w:pPr>
      <w:r>
        <w:t>Stories: countdown and poll; update stale information.</w:t>
      </w:r>
    </w:p>
    <w:p>
      <w:pPr>
        <w:pStyle w:val="ListBullet"/>
        <w:spacing w:after="60"/>
        <w:ind w:left="360" w:hanging="216"/>
      </w:pPr>
      <w:r>
        <w:t>Proof: schedules from authoritative public sources; no broadcast imagery.</w:t>
      </w:r>
    </w:p>
    <w:p>
      <w:pPr>
        <w:pStyle w:val="Heading2"/>
      </w:pPr>
      <w:r>
        <w:t>Saturday — Game day</w:t>
      </w:r>
    </w:p>
    <w:p>
      <w:pPr>
        <w:pStyle w:val="ListBullet"/>
        <w:spacing w:after="60"/>
        <w:ind w:left="360" w:hanging="216"/>
      </w:pPr>
      <w:r>
        <w:t>Hook: “Here’s the setup—not a victory lap.”</w:t>
      </w:r>
    </w:p>
    <w:p>
      <w:pPr>
        <w:pStyle w:val="ListBullet"/>
        <w:spacing w:after="60"/>
        <w:ind w:left="360" w:hanging="216"/>
      </w:pPr>
      <w:r>
        <w:t>Original face-to-camera analysis plus owned graphics.</w:t>
      </w:r>
    </w:p>
    <w:p>
      <w:pPr>
        <w:pStyle w:val="ListBullet"/>
        <w:spacing w:after="60"/>
        <w:ind w:left="360" w:hanging="216"/>
      </w:pPr>
      <w:r>
        <w:t>Feed: approved pick only; otherwise evergreen checklist.</w:t>
      </w:r>
    </w:p>
    <w:p>
      <w:pPr>
        <w:pStyle w:val="ListBullet"/>
        <w:spacing w:after="60"/>
        <w:ind w:left="360" w:hanging="216"/>
      </w:pPr>
      <w:r>
        <w:t>Stories: release status → details → result update.</w:t>
      </w:r>
    </w:p>
    <w:p>
      <w:pPr>
        <w:pStyle w:val="ListBullet"/>
        <w:spacing w:after="60"/>
        <w:ind w:left="360" w:hanging="216"/>
      </w:pPr>
      <w:r>
        <w:t>Proof: line/odds/time/source and grading rule.</w:t>
      </w:r>
    </w:p>
    <w:p>
      <w:pPr>
        <w:pStyle w:val="Heading2"/>
      </w:pPr>
      <w:r>
        <w:t>Sunday — Recap</w:t>
      </w:r>
    </w:p>
    <w:p>
      <w:pPr>
        <w:pStyle w:val="ListBullet"/>
        <w:spacing w:after="60"/>
        <w:ind w:left="360" w:hanging="216"/>
      </w:pPr>
      <w:r>
        <w:t>Hook: “The number is the number. Here’s what we learned.”</w:t>
      </w:r>
    </w:p>
    <w:p>
      <w:pPr>
        <w:pStyle w:val="ListBullet"/>
        <w:spacing w:after="60"/>
        <w:ind w:left="360" w:hanging="216"/>
      </w:pPr>
      <w:r>
        <w:t>Verified record first; one win, one miss, one adjustment.</w:t>
      </w:r>
    </w:p>
    <w:p>
      <w:pPr>
        <w:pStyle w:val="ListBullet"/>
        <w:spacing w:after="60"/>
        <w:ind w:left="360" w:hanging="216"/>
      </w:pPr>
      <w:r>
        <w:t>Feed: W–L, units and defined date range.</w:t>
      </w:r>
    </w:p>
    <w:p>
      <w:pPr>
        <w:pStyle w:val="ListBullet"/>
        <w:spacing w:after="60"/>
        <w:ind w:left="360" w:hanging="216"/>
      </w:pPr>
      <w:r>
        <w:t>Stories: transparent results → lesson → next-week prompt.</w:t>
      </w:r>
    </w:p>
    <w:p>
      <w:pPr>
        <w:pStyle w:val="ListBullet"/>
        <w:spacing w:after="60"/>
        <w:ind w:left="360" w:hanging="216"/>
      </w:pPr>
      <w:r>
        <w:t>Proof: reconciled pick log and sign-off.</w:t>
      </w:r>
    </w:p>
    <w:p>
      <w:r>
        <w:br w:type="page"/>
      </w:r>
    </w:p>
    <w:p>
      <w:pPr>
        <w:pStyle w:val="Heading1"/>
      </w:pPr>
      <w:r>
        <w:t>4. Source and asset workflow</w:t>
      </w:r>
    </w:p>
    <w:p>
      <w:pPr>
        <w:pStyle w:val="ListNumber"/>
        <w:spacing w:after="60"/>
        <w:ind w:left="360" w:hanging="216"/>
      </w:pPr>
      <w:r>
        <w:t>Register: create one source/asset record and unique ID before drafting.</w:t>
      </w:r>
    </w:p>
    <w:p>
      <w:pPr>
        <w:pStyle w:val="ListNumber"/>
        <w:spacing w:after="60"/>
        <w:ind w:left="360" w:hanging="216"/>
      </w:pPr>
      <w:r>
        <w:t>Classify: owner, origin, reuse permission, credit, platforms, organic/paid scope, territory and expiration.</w:t>
      </w:r>
    </w:p>
    <w:p>
      <w:pPr>
        <w:pStyle w:val="ListNumber"/>
        <w:spacing w:after="60"/>
        <w:ind w:left="360" w:hanging="216"/>
      </w:pPr>
      <w:r>
        <w:t>Verify: record fact URL or approved internal record, observed timestamp/time zone, event, market, line/odds and units convention.</w:t>
      </w:r>
    </w:p>
    <w:p>
      <w:pPr>
        <w:pStyle w:val="ListNumber"/>
        <w:spacing w:after="60"/>
        <w:ind w:left="360" w:hanging="216"/>
      </w:pPr>
      <w:r>
        <w:t>Clear: mark Green only with documentation. Publicly visible does not mean reusable.</w:t>
      </w:r>
    </w:p>
    <w:p>
      <w:pPr>
        <w:pStyle w:val="ListNumber"/>
        <w:spacing w:after="60"/>
        <w:ind w:left="360" w:hanging="216"/>
      </w:pPr>
      <w:r>
        <w:t>Produce: work from approved IDs; edits cannot change a pick/result or hide attribution.</w:t>
      </w:r>
    </w:p>
    <w:p>
      <w:pPr>
        <w:pStyle w:val="ListNumber"/>
        <w:spacing w:after="60"/>
        <w:ind w:left="360" w:hanging="216"/>
      </w:pPr>
      <w:r>
        <w:t>Approve: sign final exported file and caption together, with version and timestamp.</w:t>
      </w:r>
    </w:p>
    <w:p>
      <w:pPr>
        <w:pStyle w:val="ListNumber"/>
        <w:spacing w:after="60"/>
        <w:ind w:left="360" w:hanging="216"/>
      </w:pPr>
      <w:r>
        <w:t>Archive: retain final asset, caption, approval, URL, results and expiry/takedown trigger.</w:t>
      </w:r>
    </w:p>
    <w:p>
      <w:pPr>
        <w:pStyle w:val="Heading2"/>
      </w:pPr>
      <w:r>
        <w:t>Required source/asset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2376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Field</w:t>
            </w:r>
          </w:p>
        </w:tc>
        <w:tc>
          <w:tcPr>
            <w:tcW w:type="dxa" w:w="7488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Record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Asset ID/version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Unique ID + v1/v2/FINAL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Origin/creator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Owned, commissioned, licensed, partner-supplied, platform library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Permission evidence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Contract, license, written approval or ownership record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Usage scope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Organic/paid; platform/placement; territory; start/end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Credit/restrictions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Exact credit, edit, likeness and music limits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Fact source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URL or approved internal record + observed timestamp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Approvals/archive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Rights, facts, brand, publisher; final path and post URL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8E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B1C1C"/>
                <w:sz w:val="18"/>
              </w:rPr>
              <w:t xml:space="preserve">DISCORD BOUNDARY  </w:t>
            </w:r>
            <w:r>
              <w:rPr>
                <w:rFonts w:ascii="Aptos" w:hAnsi="Aptos"/>
                <w:b w:val="0"/>
                <w:i w:val="0"/>
                <w:color w:val="9B1C1C"/>
                <w:sz w:val="18"/>
              </w:rPr>
              <w:t>Do not enter, scrape, screenshot, monitor, summarize, or republish partner Discord content. A partner may separately supply an asset through an approved channel with explicit written usage rights.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Creative standards</w:t>
      </w:r>
    </w:p>
    <w:p>
      <w:pPr>
        <w:pStyle w:val="Heading2"/>
      </w:pPr>
      <w:r>
        <w:t>Master brief fields</w:t>
      </w:r>
    </w:p>
    <w:p>
      <w:pPr>
        <w:pStyle w:val="ListBullet"/>
        <w:spacing w:after="60"/>
        <w:ind w:left="360" w:hanging="216"/>
      </w:pPr>
      <w:r>
        <w:t>Objective and one audience state</w:t>
      </w:r>
    </w:p>
    <w:p>
      <w:pPr>
        <w:pStyle w:val="ListBullet"/>
        <w:spacing w:after="60"/>
        <w:ind w:left="360" w:hanging="216"/>
      </w:pPr>
      <w:r>
        <w:t>One message the viewer should remember</w:t>
      </w:r>
    </w:p>
    <w:p>
      <w:pPr>
        <w:pStyle w:val="ListBullet"/>
        <w:spacing w:after="60"/>
        <w:ind w:left="360" w:hanging="216"/>
      </w:pPr>
      <w:r>
        <w:t>Approved proof and source/asset IDs</w:t>
      </w:r>
    </w:p>
    <w:p>
      <w:pPr>
        <w:pStyle w:val="ListBullet"/>
        <w:spacing w:after="60"/>
        <w:ind w:left="360" w:hanging="216"/>
      </w:pPr>
      <w:r>
        <w:t>Hook and beat-by-beat structure</w:t>
      </w:r>
    </w:p>
    <w:p>
      <w:pPr>
        <w:pStyle w:val="ListBullet"/>
        <w:spacing w:after="60"/>
        <w:ind w:left="360" w:hanging="216"/>
      </w:pPr>
      <w:r>
        <w:t>Format, ratio, duration/slides, cover and caption</w:t>
      </w:r>
    </w:p>
    <w:p>
      <w:pPr>
        <w:pStyle w:val="ListBullet"/>
        <w:spacing w:after="60"/>
        <w:ind w:left="360" w:hanging="216"/>
      </w:pPr>
      <w:r>
        <w:t>One CTA and tested destination</w:t>
      </w:r>
    </w:p>
    <w:p>
      <w:pPr>
        <w:pStyle w:val="ListBullet"/>
        <w:spacing w:after="60"/>
        <w:ind w:left="360" w:hanging="216"/>
      </w:pPr>
      <w:r>
        <w:t>Rights, claim, disclosure, paid-use and jurisdiction check</w:t>
      </w:r>
    </w:p>
    <w:p>
      <w:pPr>
        <w:pStyle w:val="ListBullet"/>
        <w:spacing w:after="60"/>
        <w:ind w:left="360" w:hanging="216"/>
      </w:pPr>
      <w:r>
        <w:t>Named approvers, deadline and primary metric</w:t>
      </w:r>
    </w:p>
    <w:p>
      <w:pPr>
        <w:pStyle w:val="Heading2"/>
      </w:pPr>
      <w:r>
        <w:t>Reels</w:t>
      </w:r>
    </w:p>
    <w:p>
      <w:pPr>
        <w:pStyle w:val="ListBullet"/>
        <w:spacing w:after="60"/>
        <w:ind w:left="360" w:hanging="216"/>
      </w:pPr>
      <w:r>
        <w:t>9:16 vertical; keep essential copy clear of interface edges and test profile-grid cover crop.</w:t>
      </w:r>
    </w:p>
    <w:p>
      <w:pPr>
        <w:pStyle w:val="ListBullet"/>
        <w:spacing w:after="60"/>
        <w:ind w:left="360" w:hanging="216"/>
      </w:pPr>
      <w:r>
        <w:t>0–2s hook; 2–8s context; 8–20s proof; final 2–4s CTA. One idea per Reel.</w:t>
      </w:r>
    </w:p>
    <w:p>
      <w:pPr>
        <w:pStyle w:val="ListBullet"/>
        <w:spacing w:after="60"/>
        <w:ind w:left="360" w:hanging="216"/>
      </w:pPr>
      <w:r>
        <w:t>Use original voice or properly licensed audio. Correct auto-captions, every number and every name.</w:t>
      </w:r>
    </w:p>
    <w:p>
      <w:pPr>
        <w:pStyle w:val="ListBullet"/>
        <w:spacing w:after="60"/>
        <w:ind w:left="360" w:hanging="216"/>
      </w:pPr>
      <w:r>
        <w:t>Deliver clean master, captioned master, cover, caption, accessibility note, asset IDs and approvals.</w:t>
      </w:r>
    </w:p>
    <w:p>
      <w:pPr>
        <w:pStyle w:val="Heading2"/>
      </w:pPr>
      <w:r>
        <w:t>Feed</w:t>
      </w:r>
    </w:p>
    <w:p>
      <w:pPr>
        <w:pStyle w:val="ListBullet"/>
        <w:spacing w:after="60"/>
        <w:ind w:left="360" w:hanging="216"/>
      </w:pPr>
      <w:r>
        <w:t>Use 4:5 portrait where practical. Slide 1 has one short promise; later slides carry proof.</w:t>
      </w:r>
    </w:p>
    <w:p>
      <w:pPr>
        <w:pStyle w:val="ListBullet"/>
        <w:spacing w:after="60"/>
        <w:ind w:left="360" w:hanging="216"/>
      </w:pPr>
      <w:r>
        <w:t>Carousel: hook → context → evidence → takeaway → CTA. Recaps state date range and methodology.</w:t>
      </w:r>
    </w:p>
    <w:p>
      <w:pPr>
        <w:pStyle w:val="ListBullet"/>
        <w:spacing w:after="60"/>
        <w:ind w:left="360" w:hanging="216"/>
      </w:pPr>
      <w:r>
        <w:t>No faux sportsbook UI, unlicensed team/broadcast photography or copied third-party design.</w:t>
      </w:r>
    </w:p>
    <w:p>
      <w:pPr>
        <w:pStyle w:val="Heading2"/>
      </w:pPr>
      <w:r>
        <w:t>Stories</w:t>
      </w:r>
    </w:p>
    <w:p>
      <w:pPr>
        <w:pStyle w:val="ListBullet"/>
        <w:spacing w:after="60"/>
        <w:ind w:left="360" w:hanging="216"/>
      </w:pPr>
      <w:r>
        <w:t>9:16, one idea per frame, large type, 3–6 frames; stickers must not cover proof/disclosure.</w:t>
      </w:r>
    </w:p>
    <w:p>
      <w:pPr>
        <w:pStyle w:val="ListBullet"/>
        <w:spacing w:after="60"/>
        <w:ind w:left="360" w:hanging="216"/>
      </w:pPr>
      <w:r>
        <w:t>Sequence: attention → context → proof → interaction → CTA. Label timestamps and time zone.</w:t>
      </w:r>
    </w:p>
    <w:p>
      <w:pPr>
        <w:pStyle w:val="ListBullet"/>
        <w:spacing w:after="60"/>
        <w:ind w:left="360" w:hanging="216"/>
      </w:pPr>
      <w:r>
        <w:t>Reuse approved evergreen sequences only; never auto-recycle time-sensitive picks, lines, offers or results.</w:t>
      </w:r>
    </w:p>
    <w:p>
      <w:r>
        <w:br w:type="page"/>
      </w:r>
    </w:p>
    <w:p>
      <w:pPr>
        <w:pStyle w:val="Heading1"/>
      </w:pPr>
      <w:r>
        <w:t>6. Caption and CTA library</w:t>
      </w:r>
    </w:p>
    <w:p>
      <w:pPr>
        <w:spacing w:after="80"/>
      </w:pPr>
      <w:r>
        <w:rPr>
          <w:rFonts w:ascii="Aptos" w:hAnsi="Aptos"/>
          <w:b w:val="0"/>
          <w:i w:val="0"/>
          <w:color w:val="14283D"/>
          <w:sz w:val="19"/>
        </w:rPr>
        <w:t>Voice assumption: direct, accountable, useful and low-hype. Replace after Kobe’s writing samples are approved.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440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3"/>
              </w:rPr>
              <w:t>Use</w:t>
            </w:r>
          </w:p>
        </w:tc>
        <w:tc>
          <w:tcPr>
            <w:tcW w:type="dxa" w:w="7056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3"/>
              </w:rPr>
              <w:t>Starter</w:t>
            </w:r>
          </w:p>
        </w:tc>
        <w:tc>
          <w:tcPr>
            <w:tcW w:type="dxa" w:w="1224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3"/>
              </w:rPr>
              <w:t>CTA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Reset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New week. Here’s what we’re watching, when updates are expected, and how the process works. Nothing gets posted just to fill the board.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Save this schedule.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Teach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Quick breakdown: [TERM]. It matters because [REASON]. The mistake is treating one signal like a guarantee.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Save/share.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Process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Before a play goes live: source checked, market verified, details reviewed, then approval. The work comes before the post.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What next?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Watch list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On the radar: [A], [B], [C]. Watch list—not final plays. Releases include the current line and timestamp.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Follow.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Pick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[SPORT] — [EVENT]. Play: [PICK]. Line/odds observed [TIME/TZ]. Units: [X]. [WHY]. Lines move; confirm before acting.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Link in bio.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Recap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[RANGE]: [W]–[L], [UNITS]. Right: [X]. Missed: [Y]. Next adjustment: [Z].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Share.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No play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No forced action today. Passing is part of the process when the number or information is not there.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Notify.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Membership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Betting Hub includes [BENEFITS]. Price: [PRICE/TERM]. No promises—just process, updates and transparent recaps.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Read details.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Responsible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Set limits before the slate. Never chase, never treat a pick as guaranteed, and step away when betting stops being fun.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3"/>
              </w:rPr>
              <w:t>Save.</w:t>
            </w:r>
          </w:p>
        </w:tc>
      </w:tr>
    </w:tbl>
    <w:p>
      <w:pPr>
        <w:spacing w:after="20"/>
      </w:pPr>
    </w:p>
    <w:p>
      <w:pPr>
        <w:pStyle w:val="Heading2"/>
      </w:pPr>
      <w:r>
        <w:t>CTA bank</w:t>
      </w:r>
    </w:p>
    <w:p>
      <w:pPr>
        <w:pStyle w:val="ListBullet"/>
        <w:spacing w:after="60"/>
        <w:ind w:left="360" w:hanging="216"/>
      </w:pPr>
      <w:r>
        <w:t>Save this breakdown.</w:t>
      </w:r>
    </w:p>
    <w:p>
      <w:pPr>
        <w:pStyle w:val="ListBullet"/>
        <w:spacing w:after="60"/>
        <w:ind w:left="360" w:hanging="216"/>
      </w:pPr>
      <w:r>
        <w:t>Share it with someone building a process.</w:t>
      </w:r>
    </w:p>
    <w:p>
      <w:pPr>
        <w:pStyle w:val="ListBullet"/>
        <w:spacing w:after="60"/>
        <w:ind w:left="360" w:hanging="216"/>
      </w:pPr>
      <w:r>
        <w:t>Follow for the verified update.</w:t>
      </w:r>
    </w:p>
    <w:p>
      <w:pPr>
        <w:pStyle w:val="ListBullet"/>
        <w:spacing w:after="60"/>
        <w:ind w:left="360" w:hanging="216"/>
      </w:pPr>
      <w:r>
        <w:t>Turn on notifications for release windows.</w:t>
      </w:r>
    </w:p>
    <w:p>
      <w:pPr>
        <w:pStyle w:val="ListBullet"/>
        <w:spacing w:after="60"/>
        <w:ind w:left="360" w:hanging="216"/>
      </w:pPr>
      <w:r>
        <w:t>Reply with the topic you want next.</w:t>
      </w:r>
    </w:p>
    <w:p>
      <w:pPr>
        <w:pStyle w:val="ListBullet"/>
        <w:spacing w:after="60"/>
        <w:ind w:left="360" w:hanging="216"/>
      </w:pPr>
      <w:r>
        <w:t>Use the link in bio for approved membership details.</w:t>
      </w:r>
    </w:p>
    <w:p>
      <w:pPr>
        <w:pStyle w:val="ListBullet"/>
        <w:spacing w:after="60"/>
        <w:ind w:left="360" w:hanging="216"/>
      </w:pPr>
      <w:r>
        <w:t>Send “HUB” for the public information link.</w:t>
      </w:r>
    </w:p>
    <w:p>
      <w:pPr>
        <w:pStyle w:val="ListBullet"/>
        <w:spacing w:after="60"/>
        <w:ind w:left="360" w:hanging="216"/>
      </w:pPr>
      <w:r>
        <w:t>Read the full terms before joining.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283D"/>
                <w:sz w:val="18"/>
              </w:rPr>
              <w:t xml:space="preserve">CTA RULE  </w:t>
            </w:r>
            <w:r>
              <w:rPr>
                <w:rFonts w:ascii="Aptos" w:hAnsi="Aptos"/>
                <w:b w:val="0"/>
                <w:i w:val="0"/>
                <w:color w:val="14283D"/>
                <w:sz w:val="18"/>
              </w:rPr>
              <w:t>Use one primary CTA. No guaranteed wins, easy money, fear-based urgency, inside-information implication, or untested destination.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Approval, publishing and correction</w:t>
      </w:r>
    </w:p>
    <w:p>
      <w:pPr>
        <w:pStyle w:val="Heading2"/>
      </w:pPr>
      <w:r>
        <w:t>Final preflight</w:t>
      </w:r>
    </w:p>
    <w:p>
      <w:pPr>
        <w:pStyle w:val="ListBullet"/>
        <w:spacing w:after="60"/>
        <w:ind w:left="360" w:hanging="216"/>
      </w:pPr>
      <w:r>
        <w:t>☐ Permission evidence covers this platform, placement and paid/organic use.</w:t>
      </w:r>
    </w:p>
    <w:p>
      <w:pPr>
        <w:pStyle w:val="ListBullet"/>
        <w:spacing w:after="60"/>
        <w:ind w:left="360" w:hanging="216"/>
      </w:pPr>
      <w:r>
        <w:t>☐ No Discord/private content, unapproved media, personal data or member identifiers.</w:t>
      </w:r>
    </w:p>
    <w:p>
      <w:pPr>
        <w:pStyle w:val="ListBullet"/>
        <w:spacing w:after="60"/>
        <w:ind w:left="360" w:hanging="216"/>
      </w:pPr>
      <w:r>
        <w:t>☐ Event, market, pick, line/odds, units, timestamp/time zone, record and math match the approved record.</w:t>
      </w:r>
    </w:p>
    <w:p>
      <w:pPr>
        <w:pStyle w:val="ListBullet"/>
        <w:spacing w:after="60"/>
        <w:ind w:left="360" w:hanging="216"/>
      </w:pPr>
      <w:r>
        <w:t>☐ No guaranteed-win, risk-free, easy-money, misleading-performance or fabricated-scarcity claim.</w:t>
      </w:r>
    </w:p>
    <w:p>
      <w:pPr>
        <w:pStyle w:val="ListBullet"/>
        <w:spacing w:after="60"/>
        <w:ind w:left="360" w:hanging="216"/>
      </w:pPr>
      <w:r>
        <w:t>☐ Caption, on-screen text, spoken audio, cover, tags, link and disclosure reviewed together.</w:t>
      </w:r>
    </w:p>
    <w:p>
      <w:pPr>
        <w:pStyle w:val="ListBullet"/>
        <w:spacing w:after="60"/>
        <w:ind w:left="360" w:hanging="216"/>
      </w:pPr>
      <w:r>
        <w:t>☐ Publishing destination and cross-post settings are correct.</w:t>
      </w:r>
    </w:p>
    <w:p>
      <w:pPr>
        <w:pStyle w:val="ListBullet"/>
        <w:spacing w:after="60"/>
        <w:ind w:left="360" w:hanging="216"/>
      </w:pPr>
      <w:r>
        <w:t>☐ Paid promotion has separate compliance approval, Meta eligibility/permission and lawful age/location controls.</w:t>
      </w:r>
    </w:p>
    <w:p>
      <w:pPr>
        <w:pStyle w:val="ListBullet"/>
        <w:spacing w:after="60"/>
        <w:ind w:left="360" w:hanging="216"/>
      </w:pPr>
      <w:r>
        <w:t>☐ Kobe/admin and publisher approved the exact final version.</w:t>
      </w:r>
    </w:p>
    <w:p>
      <w:pPr>
        <w:pStyle w:val="ListBullet"/>
        <w:spacing w:after="60"/>
        <w:ind w:left="360" w:hanging="216"/>
      </w:pPr>
      <w:r>
        <w:t>☐ Post URL, monitoring owner and correction/takedown route are assigned.</w:t>
      </w:r>
    </w:p>
    <w:p>
      <w:pPr>
        <w:pStyle w:val="Heading2"/>
      </w:pPr>
      <w:r>
        <w:t>Correction protocol</w:t>
      </w:r>
    </w:p>
    <w:p>
      <w:pPr>
        <w:pStyle w:val="ListNumber"/>
        <w:spacing w:after="60"/>
        <w:ind w:left="360" w:hanging="216"/>
      </w:pPr>
      <w:r>
        <w:t>Pause scheduling/promotion.</w:t>
      </w:r>
    </w:p>
    <w:p>
      <w:pPr>
        <w:pStyle w:val="ListNumber"/>
        <w:spacing w:after="60"/>
        <w:ind w:left="360" w:hanging="216"/>
      </w:pPr>
      <w:r>
        <w:t>Capture the live post and document the issue.</w:t>
      </w:r>
    </w:p>
    <w:p>
      <w:pPr>
        <w:pStyle w:val="ListNumber"/>
        <w:spacing w:after="60"/>
        <w:ind w:left="360" w:hanging="216"/>
      </w:pPr>
      <w:r>
        <w:t>Notify approver; choose edit, clarification, deletion or takedown.</w:t>
      </w:r>
    </w:p>
    <w:p>
      <w:pPr>
        <w:pStyle w:val="ListNumber"/>
        <w:spacing w:after="60"/>
        <w:ind w:left="360" w:hanging="216"/>
      </w:pPr>
      <w:r>
        <w:t>Clearly correct any error that could affect a betting decision or performance claim.</w:t>
      </w:r>
    </w:p>
    <w:p>
      <w:pPr>
        <w:pStyle w:val="ListNumber"/>
        <w:spacing w:after="60"/>
        <w:ind w:left="360" w:hanging="216"/>
      </w:pPr>
      <w:r>
        <w:t>Update the record, root cause and checklist; retain the audit trail.</w:t>
      </w:r>
    </w:p>
    <w:p>
      <w:pPr>
        <w:pStyle w:val="Heading2"/>
      </w:pPr>
      <w:r>
        <w:t>Comment and DM rules</w:t>
      </w:r>
    </w:p>
    <w:p>
      <w:pPr>
        <w:pStyle w:val="ListBullet"/>
        <w:spacing w:after="60"/>
        <w:ind w:left="360" w:hanging="216"/>
      </w:pPr>
      <w:r>
        <w:t>Answer public process/offer questions with approved copy; move account-specific support to the secure route.</w:t>
      </w:r>
    </w:p>
    <w:p>
      <w:pPr>
        <w:pStyle w:val="ListBullet"/>
        <w:spacing w:after="60"/>
        <w:ind w:left="360" w:hanging="216"/>
      </w:pPr>
      <w:r>
        <w:t>Never request passwords, full payment-card data or sensitive identity data in DMs.</w:t>
      </w:r>
    </w:p>
    <w:p>
      <w:pPr>
        <w:pStyle w:val="ListBullet"/>
        <w:spacing w:after="60"/>
        <w:ind w:left="360" w:hanging="216"/>
      </w:pPr>
      <w:r>
        <w:t>Do not personalize stakes or advise chasing. Escalate minors, fraud, impersonation, threats, crisis and payment disputes.</w:t>
      </w:r>
    </w:p>
    <w:p>
      <w:r>
        <w:br w:type="page"/>
      </w:r>
    </w:p>
    <w:p>
      <w:pPr>
        <w:pStyle w:val="Heading1"/>
      </w:pPr>
      <w:r>
        <w:t>8. Professional account and Meta integration</w:t>
      </w:r>
    </w:p>
    <w:p>
      <w:pPr>
        <w:spacing w:after="80"/>
      </w:pPr>
      <w:r>
        <w:rPr>
          <w:rFonts w:ascii="Aptos" w:hAnsi="Aptos"/>
          <w:b w:val="0"/>
          <w:i w:val="0"/>
          <w:color w:val="14283D"/>
          <w:sz w:val="19"/>
        </w:rPr>
        <w:t>Reconfirm current Meta rules immediately before setup or API development; features and permission names change.</w:t>
      </w:r>
    </w:p>
    <w:p>
      <w:pPr>
        <w:pStyle w:val="Heading2"/>
      </w:pPr>
      <w:r>
        <w:t>Baseline</w:t>
      </w:r>
    </w:p>
    <w:p>
      <w:pPr>
        <w:pStyle w:val="ListBullet"/>
        <w:spacing w:after="60"/>
        <w:ind w:left="360" w:hanging="216"/>
      </w:pPr>
      <w:r>
        <w:t>Use an Instagram professional account (Business or Creator). Professional accounts are public; Business is the cleaner default for a paid service.</w:t>
      </w:r>
    </w:p>
    <w:p>
      <w:pPr>
        <w:pStyle w:val="ListBullet"/>
        <w:spacing w:after="60"/>
        <w:ind w:left="360" w:hanging="216"/>
      </w:pPr>
      <w:r>
        <w:t>Connect the official Facebook Page. The connecting person needs appropriate Page/Facebook access.</w:t>
      </w:r>
    </w:p>
    <w:p>
      <w:pPr>
        <w:pStyle w:val="ListBullet"/>
        <w:spacing w:after="60"/>
        <w:ind w:left="360" w:hanging="216"/>
      </w:pPr>
      <w:r>
        <w:t>Use the correct Meta business portfolio, named individual access, least privilege, 2FA and at least two trusted admins.</w:t>
      </w:r>
    </w:p>
    <w:p>
      <w:pPr>
        <w:pStyle w:val="ListBullet"/>
        <w:spacing w:after="60"/>
        <w:ind w:left="360" w:hanging="216"/>
      </w:pPr>
      <w:r>
        <w:t>Record owners for Page, Instagram, ad account, domain, payment and recovery. Never share passwords/tokens in documents or chat.</w:t>
      </w:r>
    </w:p>
    <w:p>
      <w:pPr>
        <w:pStyle w:val="ListBullet"/>
        <w:spacing w:after="60"/>
        <w:ind w:left="360" w:hanging="216"/>
      </w:pPr>
      <w:r>
        <w:t>Start with Meta Business Suite/manual Instagram. Test publishing destination, cross-posting, inbox permissions and Insights.</w:t>
      </w:r>
    </w:p>
    <w:p>
      <w:pPr>
        <w:pStyle w:val="Heading2"/>
      </w:pPr>
      <w:r>
        <w:t>API / third-party readiness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2376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Requirement</w:t>
            </w:r>
          </w:p>
        </w:tc>
        <w:tc>
          <w:tcPr>
            <w:tcW w:type="dxa" w:w="7488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Implication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Supported account/path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Confirm chosen Instagram API login path supports account and surface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Developer app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Business ownership; privacy/data deletion; app review/verification where required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Permissions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Request only current account/media/publishing access needed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Tokens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Secrets manager, least scope, rotation/revocation, access logging; never commit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Media/specs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Reachable media URL; validate current format, ratio, duration and size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Publish controls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Approve → validate → container → poll → publish → log; idempotent retry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Feature eligibility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Do not promise Story/Reel/carousel publishing until tested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Monitoring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Alert on token, permission, processing, rate-limit and destination failures</w:t>
            </w:r>
          </w:p>
        </w:tc>
      </w:tr>
    </w:tbl>
    <w:p>
      <w:pPr>
        <w:spacing w:after="20"/>
      </w:pPr>
    </w:p>
    <w:p>
      <w:pPr>
        <w:pStyle w:val="Heading2"/>
      </w:pPr>
      <w:r>
        <w:t>Betting-content gate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8E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B1C1C"/>
                <w:sz w:val="18"/>
              </w:rPr>
              <w:t xml:space="preserve">PRIOR META PERMISSION MAY BE REQUIRED  </w:t>
            </w:r>
            <w:r>
              <w:rPr>
                <w:rFonts w:ascii="Aptos" w:hAnsi="Aptos"/>
                <w:b w:val="0"/>
                <w:i w:val="0"/>
                <w:color w:val="9B1C1C"/>
                <w:sz w:val="18"/>
              </w:rPr>
              <w:t>Meta’s published community guidance says accounts promoting online gambling, online real-money games of skill, or online lotteries must obtain prior written permission. Treat promotion of a paid betting-picks membership as legal/compliance review territory; organic eligibility does not equal ad eligibility.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0" w:hanging="216"/>
      </w:pPr>
      <w:r>
        <w:t>Obtain qualified legal/compliance review for each targeted jurisdiction and the exact service/claims.</w:t>
      </w:r>
    </w:p>
    <w:p>
      <w:pPr>
        <w:pStyle w:val="ListBullet"/>
        <w:spacing w:after="60"/>
        <w:ind w:left="360" w:hanging="216"/>
      </w:pPr>
      <w:r>
        <w:t>Before paid campaigns, verify Meta authorization, applicable licenses/partner status, landing-page compliance and lawful age/location restrictions.</w:t>
      </w:r>
    </w:p>
    <w:p>
      <w:pPr>
        <w:pStyle w:val="ListBullet"/>
        <w:spacing w:after="60"/>
        <w:ind w:left="360" w:hanging="216"/>
      </w:pPr>
      <w:r>
        <w:t>Keep organic and paid approvals separate; boosting is a new use.</w:t>
      </w:r>
    </w:p>
    <w:p>
      <w:pPr>
        <w:pStyle w:val="ListBullet"/>
        <w:spacing w:after="60"/>
        <w:ind w:left="360" w:hanging="216"/>
      </w:pPr>
      <w:r>
        <w:t>Never target minors or imply certainty, recovery of losses or financial security.</w:t>
      </w:r>
    </w:p>
    <w:p>
      <w:r>
        <w:br w:type="page"/>
      </w:r>
    </w:p>
    <w:p>
      <w:pPr>
        <w:pStyle w:val="Heading1"/>
      </w:pPr>
      <w:r>
        <w:t>9. Measurement and 30-day rollout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1440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Surface</w:t>
            </w:r>
          </w:p>
        </w:tc>
        <w:tc>
          <w:tcPr>
            <w:tcW w:type="dxa" w:w="2376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Primary</w:t>
            </w:r>
          </w:p>
        </w:tc>
        <w:tc>
          <w:tcPr>
            <w:tcW w:type="dxa" w:w="3600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Supporting</w:t>
            </w:r>
          </w:p>
        </w:tc>
        <w:tc>
          <w:tcPr>
            <w:tcW w:type="dxa" w:w="2448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Decision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Reels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Retention/watch time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Completion, shares, follows, profile visits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Hook/length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Feed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Saves per reach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Shares, comments, profile visits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Topic/design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Stories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Completion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Exits, replies, stickers, link taps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Sequence/CTA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Membership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Qualified page action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Link taps, starts, joins, support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Offer/message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Operations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On-time approved rate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Rework, rights holds, corrections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4"/>
              </w:rPr>
              <w:t>Workflow</w:t>
            </w:r>
          </w:p>
        </w:tc>
      </w:tr>
    </w:tbl>
    <w:p>
      <w:pPr>
        <w:spacing w:after="20"/>
      </w:pPr>
    </w:p>
    <w:p>
      <w:pPr>
        <w:pStyle w:val="Heading2"/>
      </w:pPr>
      <w:r>
        <w:t>Weekly review</w:t>
      </w:r>
    </w:p>
    <w:p>
      <w:pPr>
        <w:pStyle w:val="ListNumber"/>
        <w:spacing w:after="60"/>
        <w:ind w:left="360" w:hanging="216"/>
      </w:pPr>
      <w:r>
        <w:t>Pull Insights and log for the same date range.</w:t>
      </w:r>
    </w:p>
    <w:p>
      <w:pPr>
        <w:pStyle w:val="ListNumber"/>
        <w:spacing w:after="60"/>
        <w:ind w:left="360" w:hanging="216"/>
      </w:pPr>
      <w:r>
        <w:t>Name top two posts by primary metric—not likes alone.</w:t>
      </w:r>
    </w:p>
    <w:p>
      <w:pPr>
        <w:pStyle w:val="ListNumber"/>
        <w:spacing w:after="60"/>
        <w:ind w:left="360" w:hanging="216"/>
      </w:pPr>
      <w:r>
        <w:t>Choose one hook, format and CTA to repeat; one to stop; one to test.</w:t>
      </w:r>
    </w:p>
    <w:p>
      <w:pPr>
        <w:pStyle w:val="ListNumber"/>
        <w:spacing w:after="60"/>
        <w:ind w:left="360" w:hanging="216"/>
      </w:pPr>
      <w:r>
        <w:t>Review rights holds, corrections, support issues and delays.</w:t>
      </w:r>
    </w:p>
    <w:p>
      <w:pPr>
        <w:pStyle w:val="ListNumber"/>
        <w:spacing w:after="60"/>
        <w:ind w:left="360" w:hanging="216"/>
      </w:pPr>
      <w:r>
        <w:t>Lock next week’s pillars, owners and evidence needs.</w:t>
      </w:r>
    </w:p>
    <w:p>
      <w:pPr>
        <w:pStyle w:val="Heading2"/>
      </w:pPr>
      <w:r>
        <w:t>30-day rollout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512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Week</w:t>
            </w:r>
          </w:p>
        </w:tc>
        <w:tc>
          <w:tcPr>
            <w:tcW w:type="dxa" w:w="5040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Focus</w:t>
            </w:r>
          </w:p>
        </w:tc>
        <w:tc>
          <w:tcPr>
            <w:tcW w:type="dxa" w:w="3312"/>
            <w:vAlign w:val="center"/>
            <w:shd w:fill="14283D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1 Foundation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Permissions, templates, account setup; manual publish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7 days with complete approval records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2 Consistency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Full cadence; log time and holds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≥85% approved slots on time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3 Learning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Repeat pillars; test one hook and CTA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Useful benchmarks established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4 Control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Audit rights, claims, access, corrections, results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4283D"/>
                <w:sz w:val="15"/>
              </w:rPr>
              <w:t>Only stable low-risk automation selected</w:t>
            </w:r>
          </w:p>
        </w:tc>
      </w:tr>
    </w:tbl>
    <w:p>
      <w:pPr>
        <w:spacing w:after="20"/>
      </w:pPr>
    </w:p>
    <w:p>
      <w:pPr>
        <w:pStyle w:val="Heading2"/>
      </w:pPr>
      <w:r>
        <w:t>Inputs still required from Kobe</w:t>
      </w:r>
    </w:p>
    <w:p>
      <w:pPr>
        <w:pStyle w:val="ListBullet"/>
        <w:spacing w:after="60"/>
        <w:ind w:left="360" w:hanging="216"/>
      </w:pPr>
      <w:r>
        <w:t>☐ 20–50 voice samples and phrases to use/avoid</w:t>
      </w:r>
    </w:p>
    <w:p>
      <w:pPr>
        <w:pStyle w:val="ListBullet"/>
        <w:spacing w:after="60"/>
        <w:ind w:left="360" w:hanging="216"/>
      </w:pPr>
      <w:r>
        <w:t>☐ Membership promise, price, terms and returning-member offer</w:t>
      </w:r>
    </w:p>
    <w:p>
      <w:pPr>
        <w:pStyle w:val="ListBullet"/>
        <w:spacing w:after="60"/>
        <w:ind w:left="360" w:hanging="216"/>
      </w:pPr>
      <w:r>
        <w:t>☐ Owned brand assets and visual rules</w:t>
      </w:r>
    </w:p>
    <w:p>
      <w:pPr>
        <w:pStyle w:val="ListBullet"/>
        <w:spacing w:after="60"/>
        <w:ind w:left="360" w:hanging="216"/>
      </w:pPr>
      <w:r>
        <w:t>☐ Named approvers, publishers, support and compliance owner</w:t>
      </w:r>
    </w:p>
    <w:p>
      <w:pPr>
        <w:pStyle w:val="ListBullet"/>
        <w:spacing w:after="60"/>
        <w:ind w:left="360" w:hanging="216"/>
      </w:pPr>
      <w:r>
        <w:t>☐ Approved source list, attribution rules and rights evidence</w:t>
      </w:r>
    </w:p>
    <w:p>
      <w:pPr>
        <w:pStyle w:val="ListBullet"/>
        <w:spacing w:after="60"/>
        <w:ind w:left="360" w:hanging="216"/>
      </w:pPr>
      <w:r>
        <w:t>☐ Units definition, grading and record-display method</w:t>
      </w:r>
    </w:p>
    <w:p>
      <w:pPr>
        <w:pStyle w:val="ListBullet"/>
        <w:spacing w:after="60"/>
        <w:ind w:left="360" w:hanging="216"/>
      </w:pPr>
      <w:r>
        <w:t>☐ Target jurisdictions</w:t>
      </w:r>
    </w:p>
    <w:p>
      <w:r>
        <w:br w:type="page"/>
      </w:r>
    </w:p>
    <w:p>
      <w:pPr>
        <w:pStyle w:val="Heading1"/>
      </w:pPr>
      <w:r>
        <w:t>Appendix A. Daily assignment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Date / publish window: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Pillar / objective: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Audience state: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Reel hook + beats: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Feed concept + slide plan: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Story sequence: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Proof/source IDs: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Asset IDs/rights status: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Caption/CTA/destination: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Disclosure: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Designer/editor: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Fact reviewer: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Kobe/admin approval: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Publisher: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Primary metric:  ______________________________________________________________</w:t>
      </w:r>
    </w:p>
    <w:p>
      <w:pPr>
        <w:spacing w:after="140"/>
      </w:pPr>
      <w:r>
        <w:rPr>
          <w:rFonts w:ascii="Aptos" w:hAnsi="Aptos"/>
          <w:b/>
          <w:i w:val="0"/>
          <w:color w:val="14283D"/>
          <w:sz w:val="18"/>
        </w:rPr>
        <w:t>Final URLs/results/learning:  ______________________________________________________________</w:t>
      </w:r>
    </w:p>
    <w:p>
      <w:pPr>
        <w:pStyle w:val="Heading1"/>
      </w:pPr>
      <w:r>
        <w:t>Appendix B. Official Meta references</w:t>
      </w:r>
    </w:p>
    <w:p>
      <w:pPr>
        <w:spacing w:after="80"/>
      </w:pPr>
      <w:r>
        <w:rPr>
          <w:rFonts w:ascii="Aptos" w:hAnsi="Aptos"/>
          <w:b w:val="0"/>
          <w:i/>
          <w:color w:val="5B6573"/>
          <w:sz w:val="17"/>
        </w:rPr>
        <w:t>Checked 13 August 2026; recheck before implementation.</w:t>
      </w:r>
    </w:p>
    <w:p>
      <w:pPr>
        <w:pStyle w:val="ListBullet"/>
        <w:spacing w:after="60"/>
        <w:ind w:left="360" w:hanging="216"/>
      </w:pPr>
      <w:r>
        <w:t>Professional accounts: https://www.facebook.com/help/instagram/138925576505882</w:t>
      </w:r>
    </w:p>
    <w:p>
      <w:pPr>
        <w:pStyle w:val="ListBullet"/>
        <w:spacing w:after="60"/>
        <w:ind w:left="360" w:hanging="216"/>
      </w:pPr>
      <w:r>
        <w:t>Connect professional Instagram and Page: https://www.facebook.com/help/instagram/402748553849926</w:t>
      </w:r>
    </w:p>
    <w:p>
      <w:pPr>
        <w:pStyle w:val="ListBullet"/>
        <w:spacing w:after="60"/>
        <w:ind w:left="360" w:hanging="216"/>
      </w:pPr>
      <w:r>
        <w:t>Connect/disconnect Instagram and Page: https://www.facebook.com/help/1148909221857370</w:t>
      </w:r>
    </w:p>
    <w:p>
      <w:pPr>
        <w:pStyle w:val="ListBullet"/>
        <w:spacing w:after="60"/>
        <w:ind w:left="360" w:hanging="216"/>
      </w:pPr>
      <w:r>
        <w:t>Effects of connecting accounts: https://www.facebook.com/help/2546917405323366</w:t>
      </w:r>
    </w:p>
    <w:p>
      <w:pPr>
        <w:pStyle w:val="ListBullet"/>
        <w:spacing w:after="60"/>
        <w:ind w:left="360" w:hanging="216"/>
      </w:pPr>
      <w:r>
        <w:t>Meta Commercial Terms: https://www.facebook.com/legal/commercial_terms</w:t>
      </w:r>
    </w:p>
    <w:p>
      <w:pPr>
        <w:pStyle w:val="ListBullet"/>
        <w:spacing w:after="60"/>
        <w:ind w:left="360" w:hanging="216"/>
      </w:pPr>
      <w:r>
        <w:t>Community guidance / gambling permission: https://www.facebook.com/help/477434105621119</w:t>
      </w:r>
    </w:p>
    <w:p>
      <w:pPr>
        <w:pStyle w:val="ListBullet"/>
        <w:spacing w:after="60"/>
        <w:ind w:left="360" w:hanging="216"/>
      </w:pPr>
      <w:r>
        <w:t>Audience age/location controls: https://www.facebook.com/help/157306091096340</w:t>
      </w:r>
    </w:p>
    <w:p>
      <w:pPr>
        <w:spacing w:after="80"/>
      </w:pPr>
      <w:r>
        <w:rPr>
          <w:rFonts w:ascii="Aptos" w:hAnsi="Aptos"/>
          <w:b/>
          <w:i w:val="0"/>
          <w:color w:val="9B1C1C"/>
          <w:sz w:val="18"/>
        </w:rPr>
        <w:t>This is an operating playbook, not legal advice. Availability and requirements vary by account, country, product and API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5"/>
      </w:rPr>
      <w:t>Internal playbook • v1.0 • 13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5"/>
      </w:rPr>
      <w:t>KOBE'S BETTING HUB / INSTAGRAM 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8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65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Instagram Marketing Operations Package</dc:title>
  <dc:subject/>
  <dc:creator>Kobe's Betting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