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7923A" w14:textId="77777777" w:rsidR="002C5495" w:rsidRPr="00335220" w:rsidRDefault="00C074C8" w:rsidP="00C074C8">
      <w:r w:rsidRPr="00335220">
        <w:tab/>
      </w:r>
      <w:r w:rsidR="002C5495" w:rsidRPr="00335220">
        <w:t xml:space="preserve">Reads were first trimmed for the and quality using Cutadapt v1.9.dev1 </w:t>
      </w:r>
      <w:r w:rsidR="002C5495" w:rsidRPr="00335220">
        <w:fldChar w:fldCharType="begin"/>
      </w:r>
      <w:r w:rsidR="002C5495" w:rsidRPr="00335220">
        <w:instrText xml:space="preserve"> ADDIN EN.CITE &lt;EndNote&gt;&lt;Cite&gt;&lt;Author&gt;Martin&lt;/Author&gt;&lt;Year&gt;2011&lt;/Year&gt;&lt;RecNum&gt;1251&lt;/RecNum&gt;&lt;DisplayText&gt;[1]&lt;/DisplayText&gt;&lt;record&gt;&lt;rec-number&gt;1251&lt;/rec-number&gt;&lt;foreign-keys&gt;&lt;key app="EN" db-id="p29pvdf0ifav0meztp7p5se20pf9t9zxwf5f" timestamp="1445366661"&gt;1251&lt;/key&gt;&lt;/foreign-keys&gt;&lt;ref-type name="Journal Article"&gt;17&lt;/ref-type&gt;&lt;contributors&gt;&lt;authors&gt;&lt;author&gt;Martin, Marcel&lt;/author&gt;&lt;/authors&gt;&lt;/contributors&gt;&lt;titles&gt;&lt;title&gt;Cutadapt removes adapter sequences from high-throughput sequencing reads&lt;/title&gt;&lt;secondary-title&gt;EMBnet. journal&lt;/secondary-title&gt;&lt;/titles&gt;&lt;periodical&gt;&lt;full-title&gt;EMBnet. journal&lt;/full-title&gt;&lt;/periodical&gt;&lt;pages&gt;pp. 10-12&lt;/pages&gt;&lt;volume&gt;17&lt;/volume&gt;&lt;number&gt;1&lt;/number&gt;&lt;dates&gt;&lt;year&gt;2011&lt;/year&gt;&lt;/dates&gt;&lt;isbn&gt;2226-6089&lt;/isbn&gt;&lt;urls&gt;&lt;/urls&gt;&lt;/record&gt;&lt;/Cite&gt;&lt;/EndNote&gt;</w:instrText>
      </w:r>
      <w:r w:rsidR="002C5495" w:rsidRPr="00335220">
        <w:fldChar w:fldCharType="separate"/>
      </w:r>
      <w:r w:rsidR="002C5495" w:rsidRPr="00335220">
        <w:rPr>
          <w:noProof/>
        </w:rPr>
        <w:t>[1]</w:t>
      </w:r>
      <w:r w:rsidR="002C5495" w:rsidRPr="00335220">
        <w:fldChar w:fldCharType="end"/>
      </w:r>
      <w:r w:rsidR="002C5495" w:rsidRPr="00335220">
        <w:t xml:space="preserve"> using</w:t>
      </w:r>
      <w:r w:rsidR="0049765F" w:rsidRPr="00335220">
        <w:t xml:space="preserve"> </w:t>
      </w:r>
      <w:r w:rsidR="002C5495" w:rsidRPr="00335220">
        <w:t xml:space="preserve"> the following parameters: </w:t>
      </w:r>
      <w:r w:rsidR="0049765F" w:rsidRPr="00335220">
        <w:t xml:space="preserve">--quality-base=64 --trim-n --max-n 0.1 -m 30 -q 20,20 -e 0.1 -O 3. An assessment of read quality using FastQC </w:t>
      </w:r>
      <w:r w:rsidRPr="00335220">
        <w:t xml:space="preserve">v0.11.4 </w:t>
      </w:r>
      <w:r w:rsidR="0049765F" w:rsidRPr="00335220">
        <w:fldChar w:fldCharType="begin"/>
      </w:r>
      <w:r w:rsidR="0049765F" w:rsidRPr="00335220">
        <w:instrText xml:space="preserve"> ADDIN EN.CITE &lt;EndNote&gt;&lt;Cite&gt;&lt;Author&gt;Andrews&lt;/Author&gt;&lt;Year&gt;2010&lt;/Year&gt;&lt;RecNum&gt;2690&lt;/RecNum&gt;&lt;DisplayText&gt;[2]&lt;/DisplayText&gt;&lt;record&gt;&lt;rec-number&gt;2690&lt;/rec-number&gt;&lt;foreign-keys&gt;&lt;key app="EN" db-id="p29pvdf0ifav0meztp7p5se20pf9t9zxwf5f" timestamp="1494692761"&gt;2690&lt;/key&gt;&lt;/foreign-keys&gt;&lt;ref-type name="Web Page"&gt;12&lt;/ref-type&gt;&lt;contributors&gt;&lt;authors&gt;&lt;author&gt;Andrews, S.&lt;/author&gt;&lt;/authors&gt;&lt;/contributors&gt;&lt;titles&gt;&lt;title&gt;FastQC a Quality Control Tool for High Throughput Sequence Data&lt;/title&gt;&lt;/titles&gt;&lt;dates&gt;&lt;year&gt;2010&lt;/year&gt;&lt;/dates&gt;&lt;urls&gt;&lt;related-urls&gt;&lt;url&gt;http://www.bioinformatics.babraham.ac.uk/projects/fastqc/&lt;/url&gt;&lt;/related-urls&gt;&lt;/urls&gt;&lt;/record&gt;&lt;/Cite&gt;&lt;/EndNote&gt;</w:instrText>
      </w:r>
      <w:r w:rsidR="0049765F" w:rsidRPr="00335220">
        <w:fldChar w:fldCharType="separate"/>
      </w:r>
      <w:r w:rsidR="0049765F" w:rsidRPr="00335220">
        <w:rPr>
          <w:noProof/>
        </w:rPr>
        <w:t>[2]</w:t>
      </w:r>
      <w:r w:rsidR="0049765F" w:rsidRPr="00335220">
        <w:fldChar w:fldCharType="end"/>
      </w:r>
      <w:r w:rsidR="0049765F" w:rsidRPr="00335220">
        <w:t xml:space="preserve"> after trimming revealed an unexpected</w:t>
      </w:r>
      <w:r w:rsidRPr="00335220">
        <w:t xml:space="preserve"> base-pair composition at the 5’ end indicating the presence of some adaptor or primer sequence contamination remaining. An second round of trimming to remove the first base of each read, trailing Ns, and ensure a minimum length of 30 bps was performed using PRINSEQ v0.20.3 </w:t>
      </w:r>
      <w:r w:rsidRPr="00335220">
        <w:fldChar w:fldCharType="begin"/>
      </w:r>
      <w:r w:rsidRPr="00335220">
        <w:instrText xml:space="preserve"> ADDIN EN.CITE &lt;EndNote&gt;&lt;Cite&gt;&lt;Author&gt;Schmieder&lt;/Author&gt;&lt;Year&gt;2011&lt;/Year&gt;&lt;RecNum&gt;2689&lt;/RecNum&gt;&lt;DisplayText&gt;[3]&lt;/DisplayText&gt;&lt;record&gt;&lt;rec-number&gt;2689&lt;/rec-number&gt;&lt;foreign-keys&gt;&lt;key app="EN" db-id="p29pvdf0ifav0meztp7p5se20pf9t9zxwf5f" timestamp="1494692315"&gt;2689&lt;/key&gt;&lt;key app="ENWeb" db-id=""&gt;0&lt;/key&gt;&lt;/foreign-keys&gt;&lt;ref-type name="Journal Article"&gt;17&lt;/ref-type&gt;&lt;contributors&gt;&lt;authors&gt;&lt;author&gt;Schmieder, R.&lt;/author&gt;&lt;author&gt;Edwards, R.&lt;/author&gt;&lt;/authors&gt;&lt;/contributors&gt;&lt;auth-address&gt;Department of Computer Science, Computational Science Research Center, San Diego State University, San Diego, CA 92182, USA. rschmied@sciences.sdsu.edu&lt;/auth-address&gt;&lt;titles&gt;&lt;title&gt;Quality control and preprocessing of metagenomic datasets&lt;/title&gt;&lt;secondary-title&gt;Bioinformatics&lt;/secondary-title&gt;&lt;/titles&gt;&lt;periodical&gt;&lt;full-title&gt;Bioinformatics&lt;/full-title&gt;&lt;abbr-1&gt;Bioinformatics&lt;/abbr-1&gt;&lt;/periodical&gt;&lt;pages&gt;863-4&lt;/pages&gt;&lt;volume&gt;27&lt;/volume&gt;&lt;number&gt;6&lt;/number&gt;&lt;keywords&gt;&lt;keyword&gt;Computer Graphics&lt;/keyword&gt;&lt;keyword&gt;Information Storage and Retrieval/methods&lt;/keyword&gt;&lt;keyword&gt;Internet&lt;/keyword&gt;&lt;keyword&gt;Metagenomics&lt;/keyword&gt;&lt;keyword&gt;Programming Languages&lt;/keyword&gt;&lt;keyword&gt;Quality Control&lt;/keyword&gt;&lt;keyword&gt;Sequence Analysis, DNA/*methods&lt;/keyword&gt;&lt;keyword&gt;*Software&lt;/keyword&gt;&lt;/keywords&gt;&lt;dates&gt;&lt;year&gt;2011&lt;/year&gt;&lt;pub-dates&gt;&lt;date&gt;Mar 15&lt;/date&gt;&lt;/pub-dates&gt;&lt;/dates&gt;&lt;isbn&gt;1367-4811 (Electronic)&amp;#xD;1367-4803 (Linking)&lt;/isbn&gt;&lt;accession-num&gt;21278185&lt;/accession-num&gt;&lt;urls&gt;&lt;related-urls&gt;&lt;url&gt;https://www.ncbi.nlm.nih.gov/pubmed/21278185&lt;/url&gt;&lt;/related-urls&gt;&lt;/urls&gt;&lt;custom2&gt;PMC3051327&lt;/custom2&gt;&lt;electronic-resource-num&gt;10.1093/bioinformatics/btr026&lt;/electronic-resource-num&gt;&lt;/record&gt;&lt;/Cite&gt;&lt;/EndNote&gt;</w:instrText>
      </w:r>
      <w:r w:rsidRPr="00335220">
        <w:fldChar w:fldCharType="separate"/>
      </w:r>
      <w:r w:rsidRPr="00335220">
        <w:rPr>
          <w:noProof/>
        </w:rPr>
        <w:t>[3]</w:t>
      </w:r>
      <w:r w:rsidRPr="00335220">
        <w:fldChar w:fldCharType="end"/>
      </w:r>
      <w:r w:rsidRPr="00335220">
        <w:t xml:space="preserve"> with the following parameters: -trim_left 1 -trim_ns_right 1 -min_len 30 -out_format 3. Reads were then mapped to the</w:t>
      </w:r>
      <w:r w:rsidRPr="00335220">
        <w:rPr>
          <w:i/>
        </w:rPr>
        <w:t xml:space="preserve"> B. oleracea</w:t>
      </w:r>
      <w:r w:rsidRPr="00335220">
        <w:t xml:space="preserve"> v2 genome using Tophat2 v2.0.14 </w:t>
      </w:r>
      <w:r w:rsidRPr="00335220">
        <w:fldChar w:fldCharType="begin"/>
      </w:r>
      <w:r w:rsidRPr="00335220">
        <w:instrText xml:space="preserve"> ADDIN EN.CITE &lt;EndNote&gt;&lt;Cite&gt;&lt;Author&gt;Kim&lt;/Author&gt;&lt;Year&gt;2013&lt;/Year&gt;&lt;RecNum&gt;1239&lt;/RecNum&gt;&lt;DisplayText&gt;[4]&lt;/DisplayText&gt;&lt;record&gt;&lt;rec-number&gt;1239&lt;/rec-number&gt;&lt;foreign-keys&gt;&lt;key app="EN" db-id="p29pvdf0ifav0meztp7p5se20pf9t9zxwf5f" timestamp="1444746354"&gt;1239&lt;/key&gt;&lt;key app="ENWeb" db-id=""&gt;0&lt;/key&gt;&lt;/foreign-keys&gt;&lt;ref-type name="Journal Article"&gt;17&lt;/ref-type&gt;&lt;contributors&gt;&lt;authors&gt;&lt;author&gt;Kim, D.&lt;/author&gt;&lt;author&gt;Pertea, G.&lt;/author&gt;&lt;author&gt;Trapnell, C.&lt;/author&gt;&lt;author&gt;Pimentel, H.&lt;/author&gt;&lt;author&gt;Kelley, R.&lt;/author&gt;&lt;author&gt;Salzberg, S. L.&lt;/author&gt;&lt;/authors&gt;&lt;/contributors&gt;&lt;titles&gt;&lt;title&gt;TopHat2: accurate alignment of transcriptomes in the presence of insertions, deletions and gene fusions&lt;/title&gt;&lt;secondary-title&gt;Genome Biol&lt;/secondary-title&gt;&lt;/titles&gt;&lt;periodical&gt;&lt;full-title&gt;Genome Biol&lt;/full-title&gt;&lt;abbr-1&gt;Genome biology&lt;/abbr-1&gt;&lt;/periodical&gt;&lt;pages&gt;R36&lt;/pages&gt;&lt;volume&gt;14&lt;/volume&gt;&lt;number&gt;4&lt;/number&gt;&lt;keywords&gt;&lt;keyword&gt;*Gene Duplication&lt;/keyword&gt;&lt;keyword&gt;*Gene Fusion&lt;/keyword&gt;&lt;keyword&gt;Humans&lt;/keyword&gt;&lt;keyword&gt;*Mutagenesis, Insertional&lt;/keyword&gt;&lt;keyword&gt;Sensitivity and Specificity&lt;/keyword&gt;&lt;keyword&gt;Sequence Alignment/*methods&lt;/keyword&gt;&lt;keyword&gt;Sequence Analysis, RNA/methods&lt;/keyword&gt;&lt;keyword&gt;*Software&lt;/keyword&gt;&lt;keyword&gt;Transcriptome&lt;/keyword&gt;&lt;/keywords&gt;&lt;dates&gt;&lt;year&gt;2013&lt;/year&gt;&lt;/dates&gt;&lt;isbn&gt;1474-760X (Electronic)&amp;#xD;1474-7596 (Linking)&lt;/isbn&gt;&lt;accession-num&gt;23618408&lt;/accession-num&gt;&lt;urls&gt;&lt;related-urls&gt;&lt;url&gt;http://www.ncbi.nlm.nih.gov/pubmed/23618408&lt;/url&gt;&lt;/related-urls&gt;&lt;/urls&gt;&lt;custom2&gt;PMC4053844&lt;/custom2&gt;&lt;electronic-resource-num&gt;10.1186/gb-2013-14-4-r36&lt;/electronic-resource-num&gt;&lt;/record&gt;&lt;/Cite&gt;&lt;/EndNote&gt;</w:instrText>
      </w:r>
      <w:r w:rsidRPr="00335220">
        <w:fldChar w:fldCharType="separate"/>
      </w:r>
      <w:r w:rsidRPr="00335220">
        <w:rPr>
          <w:noProof/>
        </w:rPr>
        <w:t>[4]</w:t>
      </w:r>
      <w:r w:rsidRPr="00335220">
        <w:fldChar w:fldCharType="end"/>
      </w:r>
      <w:r w:rsidRPr="00335220">
        <w:t xml:space="preserve"> supplied with v2.1.31 annotations and the following arguments: -F 0.1 --phred64-quals  --no-coverage-search --b2-sensitive --no-mixed --read-realign-edit-dist 0 -i 30 -M -I 10000 -p 10 --library-type fr-unstranded . </w:t>
      </w:r>
    </w:p>
    <w:p w14:paraId="4E117F8E" w14:textId="2907BF93" w:rsidR="00335220" w:rsidRDefault="00C074C8" w:rsidP="00335220">
      <w:pPr>
        <w:rPr>
          <w:rFonts w:eastAsia="Times New Roman" w:cs="Times New Roman"/>
          <w:iCs/>
          <w:color w:val="222222"/>
          <w:shd w:val="clear" w:color="auto" w:fill="FFFFFF"/>
        </w:rPr>
      </w:pPr>
      <w:r w:rsidRPr="00335220">
        <w:tab/>
        <w:t>Uniquely mapped reads mapping to exons were counted using HT</w:t>
      </w:r>
      <w:r w:rsidR="003235D2" w:rsidRPr="00335220">
        <w:t xml:space="preserve">Seq-count v0.6.1p1 </w:t>
      </w:r>
      <w:r w:rsidR="003235D2" w:rsidRPr="00335220">
        <w:fldChar w:fldCharType="begin"/>
      </w:r>
      <w:r w:rsidR="003235D2" w:rsidRPr="00335220">
        <w:instrText xml:space="preserve"> ADDIN EN.CITE &lt;EndNote&gt;&lt;Cite&gt;&lt;Author&gt;Anders&lt;/Author&gt;&lt;Year&gt;2015&lt;/Year&gt;&lt;RecNum&gt;2056&lt;/RecNum&gt;&lt;DisplayText&gt;[5]&lt;/DisplayText&gt;&lt;record&gt;&lt;rec-number&gt;2056&lt;/rec-number&gt;&lt;foreign-keys&gt;&lt;key app="EN" db-id="p29pvdf0ifav0meztp7p5se20pf9t9zxwf5f" timestamp="1467986557"&gt;2056&lt;/key&gt;&lt;key app="ENWeb" db-id=""&gt;0&lt;/key&gt;&lt;/foreign-keys&gt;&lt;ref-type name="Journal Article"&gt;17&lt;/ref-type&gt;&lt;contributors&gt;&lt;authors&gt;&lt;author&gt;Anders, S.&lt;/author&gt;&lt;author&gt;Pyl, P. T.&lt;/author&gt;&lt;author&gt;Huber, W.&lt;/author&gt;&lt;/authors&gt;&lt;/contributors&gt;&lt;auth-address&gt;Genome Biology Unit, European Molecular Biology Laboratory, 69111 Heidelberg, Germany.&lt;/auth-address&gt;&lt;titles&gt;&lt;title&gt;HTSeq--a Python framework to work with high-throughput sequencing data&lt;/title&gt;&lt;secondary-title&gt;Bioinformatics&lt;/secondary-title&gt;&lt;/titles&gt;&lt;periodical&gt;&lt;full-title&gt;Bioinformatics&lt;/full-title&gt;&lt;abbr-1&gt;Bioinformatics&lt;/abbr-1&gt;&lt;/periodical&gt;&lt;pages&gt;166-9&lt;/pages&gt;&lt;volume&gt;31&lt;/volume&gt;&lt;number&gt;2&lt;/number&gt;&lt;keywords&gt;&lt;keyword&gt;*Gene Expression Regulation&lt;/keyword&gt;&lt;keyword&gt;*Genome, Human&lt;/keyword&gt;&lt;keyword&gt;Genomics/*methods&lt;/keyword&gt;&lt;keyword&gt;High-Throughput Nucleotide Sequencing/*methods&lt;/keyword&gt;&lt;keyword&gt;Humans&lt;/keyword&gt;&lt;keyword&gt;*Software&lt;/keyword&gt;&lt;/keywords&gt;&lt;dates&gt;&lt;year&gt;2015&lt;/year&gt;&lt;pub-dates&gt;&lt;date&gt;Jan 15&lt;/date&gt;&lt;/pub-dates&gt;&lt;/dates&gt;&lt;isbn&gt;1367-4811 (Electronic)&amp;#xD;1367-4803 (Linking)&lt;/isbn&gt;&lt;accession-num&gt;25260700&lt;/accession-num&gt;&lt;urls&gt;&lt;related-urls&gt;&lt;url&gt;http://www.ncbi.nlm.nih.gov/pubmed/25260700&lt;/url&gt;&lt;/related-urls&gt;&lt;/urls&gt;&lt;custom2&gt;PMC4287950&lt;/custom2&gt;&lt;electronic-resource-num&gt;10.1093/bioinformatics/btu638&lt;/electronic-resource-num&gt;&lt;/record&gt;&lt;/Cite&gt;&lt;/EndNote&gt;</w:instrText>
      </w:r>
      <w:r w:rsidR="003235D2" w:rsidRPr="00335220">
        <w:fldChar w:fldCharType="separate"/>
      </w:r>
      <w:r w:rsidR="003235D2" w:rsidRPr="00335220">
        <w:rPr>
          <w:noProof/>
        </w:rPr>
        <w:t>[5]</w:t>
      </w:r>
      <w:r w:rsidR="003235D2" w:rsidRPr="00335220">
        <w:fldChar w:fldCharType="end"/>
      </w:r>
      <w:r w:rsidR="003235D2" w:rsidRPr="00335220">
        <w:t xml:space="preserve"> using the union mode. </w:t>
      </w:r>
      <w:r w:rsidR="00F3286E" w:rsidRPr="00335220">
        <w:t>Differential</w:t>
      </w:r>
      <w:r w:rsidR="003235D2" w:rsidRPr="00335220">
        <w:t xml:space="preserve"> expression </w:t>
      </w:r>
      <w:r w:rsidR="00F3286E" w:rsidRPr="00335220">
        <w:t xml:space="preserve">was </w:t>
      </w:r>
      <w:r w:rsidR="003235D2" w:rsidRPr="00335220">
        <w:t xml:space="preserve">called using DESeq2 v1.14.1 </w:t>
      </w:r>
      <w:r w:rsidR="003235D2" w:rsidRPr="00335220">
        <w:fldChar w:fldCharType="begin"/>
      </w:r>
      <w:r w:rsidR="003235D2" w:rsidRPr="00335220">
        <w:instrText xml:space="preserve"> ADDIN EN.CITE &lt;EndNote&gt;&lt;Cite&gt;&lt;Author&gt;Love&lt;/Author&gt;&lt;Year&gt;2014&lt;/Year&gt;&lt;RecNum&gt;2704&lt;/RecNum&gt;&lt;DisplayText&gt;[6]&lt;/DisplayText&gt;&lt;record&gt;&lt;rec-number&gt;2704&lt;/rec-number&gt;&lt;foreign-keys&gt;&lt;key app="EN" db-id="p29pvdf0ifav0meztp7p5se20pf9t9zxwf5f" timestamp="1494718882"&gt;2704&lt;/key&gt;&lt;key app="ENWeb" db-id=""&gt;0&lt;/key&gt;&lt;/foreign-keys&gt;&lt;ref-type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Biol&lt;/secondary-title&gt;&lt;/titles&gt;&lt;periodical&gt;&lt;full-title&gt;Genome Biol&lt;/full-title&gt;&lt;abbr-1&gt;Genome biology&lt;/abbr-1&gt;&lt;/periodical&gt;&lt;pages&gt;550&lt;/pages&gt;&lt;volume&gt;15&lt;/volume&gt;&lt;number&gt;12&lt;/number&gt;&lt;keywords&gt;&lt;keyword&gt;Algorithms&lt;/keyword&gt;&lt;keyword&gt;Computational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RNA&lt;/keyword&gt;&lt;keyword&gt;*Software&lt;/keyword&gt;&lt;/keywords&gt;&lt;dates&gt;&lt;year&gt;2014&lt;/year&gt;&lt;/dates&gt;&lt;isbn&gt;1474-760X (Electronic)&amp;#xD;1474-7596 (Linking)&lt;/isbn&gt;&lt;accession-num&gt;25516281&lt;/accession-num&gt;&lt;urls&gt;&lt;related-urls&gt;&lt;url&gt;https://www.ncbi.nlm.nih.gov/pubmed/25516281&lt;/url&gt;&lt;/related-urls&gt;&lt;/urls&gt;&lt;custom2&gt;PMC4302049&lt;/custom2&gt;&lt;electronic-resource-num&gt;10.1186/s13059-014-0550-8&lt;/electronic-resource-num&gt;&lt;/record&gt;&lt;/Cite&gt;&lt;/EndNote&gt;</w:instrText>
      </w:r>
      <w:r w:rsidR="003235D2" w:rsidRPr="00335220">
        <w:fldChar w:fldCharType="separate"/>
      </w:r>
      <w:r w:rsidR="003235D2" w:rsidRPr="00335220">
        <w:rPr>
          <w:noProof/>
        </w:rPr>
        <w:t>[6]</w:t>
      </w:r>
      <w:r w:rsidR="003235D2" w:rsidRPr="00335220">
        <w:fldChar w:fldCharType="end"/>
      </w:r>
      <w:r w:rsidR="003235D2" w:rsidRPr="00335220">
        <w:t xml:space="preserve">. </w:t>
      </w:r>
      <w:r w:rsidR="000B3279" w:rsidRPr="00335220">
        <w:t xml:space="preserve">Gene count data was first normalized for size factors and then dispersions estimated using fitType = “parametric”. </w:t>
      </w:r>
      <w:r w:rsidR="007C2044" w:rsidRPr="00335220">
        <w:t>Genes were tested for differential expression using the Wald test</w:t>
      </w:r>
      <w:r w:rsidR="00335220" w:rsidRPr="00335220">
        <w:t xml:space="preserve">. As three different pair-wise comparisons were made between genotypes, all comparisons were combined into a single table and corrected for multiple testing using the </w:t>
      </w:r>
      <w:r w:rsidR="00335220" w:rsidRPr="00335220">
        <w:rPr>
          <w:rFonts w:eastAsia="Times New Roman" w:cs="Times New Roman"/>
          <w:iCs/>
          <w:color w:val="222222"/>
          <w:shd w:val="clear" w:color="auto" w:fill="FFFFFF"/>
        </w:rPr>
        <w:t xml:space="preserve">Benjamini–Hochberg procedure </w:t>
      </w:r>
      <w:r w:rsidR="00335220" w:rsidRPr="00335220">
        <w:rPr>
          <w:rFonts w:eastAsia="Times New Roman" w:cs="Times New Roman"/>
          <w:iCs/>
          <w:color w:val="222222"/>
          <w:shd w:val="clear" w:color="auto" w:fill="FFFFFF"/>
        </w:rPr>
        <w:fldChar w:fldCharType="begin"/>
      </w:r>
      <w:r w:rsidR="00335220" w:rsidRPr="00335220">
        <w:rPr>
          <w:rFonts w:eastAsia="Times New Roman" w:cs="Times New Roman"/>
          <w:iCs/>
          <w:color w:val="222222"/>
          <w:shd w:val="clear" w:color="auto" w:fill="FFFFFF"/>
        </w:rPr>
        <w:instrText xml:space="preserve"> ADDIN EN.CITE &lt;EndNote&gt;&lt;Cite&gt;&lt;Author&gt;Benjamini&lt;/Author&gt;&lt;Year&gt;1995&lt;/Year&gt;&lt;RecNum&gt;2691&lt;/RecNum&gt;&lt;DisplayText&gt;[7]&lt;/DisplayText&gt;&lt;record&gt;&lt;rec-number&gt;2691&lt;/rec-number&gt;&lt;foreign-keys&gt;&lt;key app="EN" db-id="p29pvdf0ifav0meztp7p5se20pf9t9zxwf5f" timestamp="1494694683"&gt;2691&lt;/key&gt;&lt;key app="ENWeb" db-id=""&gt;0&lt;/key&gt;&lt;/foreign-keys&gt;&lt;ref-type name="Journal Article"&gt;17&lt;/ref-type&gt;&lt;contributors&gt;&lt;authors&gt;&lt;author&gt;Benjamini, Y.&lt;/author&gt;&lt;author&gt;Hochberg, Y.&lt;/author&gt;&lt;/authors&gt;&lt;/contributors&gt;&lt;titles&gt;&lt;title&gt;Controlling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volume&gt;57&lt;/volume&gt;&lt;number&gt;1&lt;/number&gt;&lt;section&gt;289&lt;/section&gt;&lt;dates&gt;&lt;year&gt;1995&lt;/year&gt;&lt;/dates&gt;&lt;urls&gt;&lt;/urls&gt;&lt;/record&gt;&lt;/Cite&gt;&lt;/EndNote&gt;</w:instrText>
      </w:r>
      <w:r w:rsidR="00335220" w:rsidRPr="00335220">
        <w:rPr>
          <w:rFonts w:eastAsia="Times New Roman" w:cs="Times New Roman"/>
          <w:iCs/>
          <w:color w:val="222222"/>
          <w:shd w:val="clear" w:color="auto" w:fill="FFFFFF"/>
        </w:rPr>
        <w:fldChar w:fldCharType="separate"/>
      </w:r>
      <w:r w:rsidR="00335220" w:rsidRPr="00335220">
        <w:rPr>
          <w:rFonts w:eastAsia="Times New Roman" w:cs="Times New Roman"/>
          <w:iCs/>
          <w:noProof/>
          <w:color w:val="222222"/>
          <w:shd w:val="clear" w:color="auto" w:fill="FFFFFF"/>
        </w:rPr>
        <w:t>[7]</w:t>
      </w:r>
      <w:r w:rsidR="00335220" w:rsidRPr="00335220">
        <w:rPr>
          <w:rFonts w:eastAsia="Times New Roman" w:cs="Times New Roman"/>
          <w:iCs/>
          <w:color w:val="222222"/>
          <w:shd w:val="clear" w:color="auto" w:fill="FFFFFF"/>
        </w:rPr>
        <w:fldChar w:fldCharType="end"/>
      </w:r>
      <w:r w:rsidR="00335220" w:rsidRPr="00335220">
        <w:rPr>
          <w:rFonts w:eastAsia="Times New Roman" w:cs="Times New Roman"/>
          <w:iCs/>
          <w:color w:val="222222"/>
          <w:shd w:val="clear" w:color="auto" w:fill="FFFFFF"/>
        </w:rPr>
        <w:t xml:space="preserve">. Genes with a q-value &lt;= 0.05 and a fold change greater than 2 were considered differentially expressed. </w:t>
      </w:r>
      <w:r w:rsidR="00AF0ABA">
        <w:rPr>
          <w:rFonts w:eastAsia="Times New Roman" w:cs="Times New Roman"/>
          <w:iCs/>
          <w:color w:val="222222"/>
          <w:shd w:val="clear" w:color="auto" w:fill="FFFFFF"/>
        </w:rPr>
        <w:t xml:space="preserve">All figures were made in R using ggplot2 </w:t>
      </w:r>
      <w:r w:rsidR="00AF0ABA">
        <w:rPr>
          <w:rFonts w:eastAsia="Times New Roman" w:cs="Times New Roman"/>
          <w:iCs/>
          <w:color w:val="222222"/>
          <w:shd w:val="clear" w:color="auto" w:fill="FFFFFF"/>
        </w:rPr>
        <w:fldChar w:fldCharType="begin"/>
      </w:r>
      <w:r w:rsidR="00AF0ABA">
        <w:rPr>
          <w:rFonts w:eastAsia="Times New Roman" w:cs="Times New Roman"/>
          <w:iCs/>
          <w:color w:val="222222"/>
          <w:shd w:val="clear" w:color="auto" w:fill="FFFFFF"/>
        </w:rPr>
        <w:instrText xml:space="preserve"> ADDIN EN.CITE &lt;EndNote&gt;&lt;Cite&gt;&lt;Author&gt;Wickham&lt;/Author&gt;&lt;Year&gt;2009&lt;/Year&gt;&lt;RecNum&gt;2696&lt;/RecNum&gt;&lt;DisplayText&gt;[8]&lt;/DisplayText&gt;&lt;record&gt;&lt;rec-number&gt;2696&lt;/rec-number&gt;&lt;foreign-keys&gt;&lt;key app="EN" db-id="p29pvdf0ifav0meztp7p5se20pf9t9zxwf5f" timestamp="1494699905"&gt;2696&lt;/key&gt;&lt;/foreign-keys&gt;&lt;ref-type name="Book"&gt;6&lt;/ref-type&gt;&lt;contributors&gt;&lt;authors&gt;&lt;author&gt;Wickham, Hadley&lt;/author&gt;&lt;/authors&gt;&lt;/contributors&gt;&lt;auth-address&gt;http://ggplot2.org&lt;/auth-address&gt;&lt;titles&gt;&lt;title&gt;ggplot2: Elegant Graphics for Data Analysis&lt;/title&gt;&lt;/titles&gt;&lt;dates&gt;&lt;year&gt;2009&lt;/year&gt;&lt;/dates&gt;&lt;publisher&gt;Springer-Verlag New York&lt;/publisher&gt;&lt;isbn&gt;978-0-387-98140-6&lt;/isbn&gt;&lt;urls&gt;&lt;/urls&gt;&lt;/record&gt;&lt;/Cite&gt;&lt;/EndNote&gt;</w:instrText>
      </w:r>
      <w:r w:rsidR="00AF0ABA">
        <w:rPr>
          <w:rFonts w:eastAsia="Times New Roman" w:cs="Times New Roman"/>
          <w:iCs/>
          <w:color w:val="222222"/>
          <w:shd w:val="clear" w:color="auto" w:fill="FFFFFF"/>
        </w:rPr>
        <w:fldChar w:fldCharType="separate"/>
      </w:r>
      <w:r w:rsidR="00AF0ABA">
        <w:rPr>
          <w:rFonts w:eastAsia="Times New Roman" w:cs="Times New Roman"/>
          <w:iCs/>
          <w:noProof/>
          <w:color w:val="222222"/>
          <w:shd w:val="clear" w:color="auto" w:fill="FFFFFF"/>
        </w:rPr>
        <w:t>[8]</w:t>
      </w:r>
      <w:r w:rsidR="00AF0ABA">
        <w:rPr>
          <w:rFonts w:eastAsia="Times New Roman" w:cs="Times New Roman"/>
          <w:iCs/>
          <w:color w:val="222222"/>
          <w:shd w:val="clear" w:color="auto" w:fill="FFFFFF"/>
        </w:rPr>
        <w:fldChar w:fldCharType="end"/>
      </w:r>
      <w:r w:rsidR="00AF0ABA">
        <w:rPr>
          <w:rFonts w:eastAsia="Times New Roman" w:cs="Times New Roman"/>
          <w:iCs/>
          <w:color w:val="222222"/>
          <w:shd w:val="clear" w:color="auto" w:fill="FFFFFF"/>
        </w:rPr>
        <w:t>.</w:t>
      </w:r>
      <w:bookmarkStart w:id="0" w:name="_GoBack"/>
      <w:bookmarkEnd w:id="0"/>
    </w:p>
    <w:p w14:paraId="1057452D" w14:textId="37C1C326" w:rsidR="00335220" w:rsidRPr="00DC1D47" w:rsidRDefault="00335220" w:rsidP="00335220">
      <w:pPr>
        <w:rPr>
          <w:rFonts w:eastAsia="Times New Roman" w:cs="Times New Roman"/>
        </w:rPr>
      </w:pPr>
      <w:r>
        <w:rPr>
          <w:rFonts w:eastAsia="Times New Roman" w:cs="Times New Roman"/>
        </w:rPr>
        <w:tab/>
      </w:r>
      <w:r>
        <w:rPr>
          <w:rFonts w:eastAsia="Times New Roman" w:cs="Times New Roman"/>
          <w:i/>
        </w:rPr>
        <w:t xml:space="preserve">B. oleracea </w:t>
      </w:r>
      <w:r w:rsidR="00422E5B">
        <w:rPr>
          <w:rFonts w:eastAsia="Times New Roman" w:cs="Times New Roman"/>
        </w:rPr>
        <w:t>proteins</w:t>
      </w:r>
      <w:r>
        <w:rPr>
          <w:rFonts w:eastAsia="Times New Roman" w:cs="Times New Roman"/>
        </w:rPr>
        <w:t xml:space="preserve"> were BLAST </w:t>
      </w:r>
      <w:r>
        <w:rPr>
          <w:rFonts w:eastAsia="Times New Roman" w:cs="Times New Roman"/>
        </w:rPr>
        <w:fldChar w:fldCharType="begin"/>
      </w:r>
      <w:r w:rsidR="00AF0ABA">
        <w:rPr>
          <w:rFonts w:eastAsia="Times New Roman" w:cs="Times New Roman"/>
        </w:rPr>
        <w:instrText xml:space="preserve"> ADDIN EN.CITE &lt;EndNote&gt;&lt;Cite&gt;&lt;Author&gt;Altschul&lt;/Author&gt;&lt;Year&gt;1990&lt;/Year&gt;&lt;RecNum&gt;1968&lt;/RecNum&gt;&lt;DisplayText&gt;[9]&lt;/DisplayText&gt;&lt;record&gt;&lt;rec-number&gt;1968&lt;/rec-number&gt;&lt;foreign-keys&gt;&lt;key app="EN" db-id="p29pvdf0ifav0meztp7p5se20pf9t9zxwf5f" timestamp="1465105864"&gt;1968&lt;/key&gt;&lt;key app="ENWeb" db-id=""&gt;0&lt;/key&gt;&lt;/foreign-keys&gt;&lt;ref-type name="Journal Article"&gt;17&lt;/ref-type&gt;&lt;contributors&gt;&lt;authors&gt;&lt;author&gt;Altschul, S. F.&lt;/author&gt;&lt;author&gt;Gish, W.&lt;/author&gt;&lt;author&gt;Miller, W.&lt;/author&gt;&lt;author&gt;Myers, E. W.&lt;/author&gt;&lt;author&gt;Lipman, D. J.&lt;/author&gt;&lt;/authors&gt;&lt;/contributors&gt;&lt;auth-address&gt;National Center for Biotechnology Information, National Library of Medicine, National Institutes of Health, Bethesda, MD 20894.&lt;/auth-address&gt;&lt;titles&gt;&lt;title&gt;Basic local alignment search tool&lt;/title&gt;&lt;secondary-title&gt;J Mol Biol&lt;/secondary-title&gt;&lt;/titles&gt;&lt;pages&gt;403-10&lt;/pages&gt;&lt;volume&gt;215&lt;/volume&gt;&lt;number&gt;3&lt;/number&gt;&lt;keywords&gt;&lt;keyword&gt;Algorithms&lt;/keyword&gt;&lt;keyword&gt;Amino Acid Sequence&lt;/keyword&gt;&lt;keyword&gt;*Base Sequence&lt;/keyword&gt;&lt;keyword&gt;Databases, Factual&lt;/keyword&gt;&lt;keyword&gt;*Mutation&lt;/keyword&gt;&lt;keyword&gt;Sensitivity and Specificity&lt;/keyword&gt;&lt;keyword&gt;Sequence Homology, Nucleic Acid&lt;/keyword&gt;&lt;keyword&gt;*Software&lt;/keyword&gt;&lt;/keywords&gt;&lt;dates&gt;&lt;year&gt;1990&lt;/year&gt;&lt;pub-dates&gt;&lt;date&gt;Oct 5&lt;/date&gt;&lt;/pub-dates&gt;&lt;/dates&gt;&lt;isbn&gt;0022-2836 (Print)&amp;#xD;0022-2836 (Linking)&lt;/isbn&gt;&lt;accession-num&gt;2231712&lt;/accession-num&gt;&lt;urls&gt;&lt;related-urls&gt;&lt;url&gt;http://www.ncbi.nlm.nih.gov/pubmed/2231712&lt;/url&gt;&lt;/related-urls&gt;&lt;/urls&gt;&lt;electronic-resource-num&gt;10.1016/S0022-2836(05)80360-2&lt;/electronic-resource-num&gt;&lt;/record&gt;&lt;/Cite&gt;&lt;/EndNote&gt;</w:instrText>
      </w:r>
      <w:r>
        <w:rPr>
          <w:rFonts w:eastAsia="Times New Roman" w:cs="Times New Roman"/>
        </w:rPr>
        <w:fldChar w:fldCharType="separate"/>
      </w:r>
      <w:r w:rsidR="00AF0ABA">
        <w:rPr>
          <w:rFonts w:eastAsia="Times New Roman" w:cs="Times New Roman"/>
          <w:noProof/>
        </w:rPr>
        <w:t>[9]</w:t>
      </w:r>
      <w:r>
        <w:rPr>
          <w:rFonts w:eastAsia="Times New Roman" w:cs="Times New Roman"/>
        </w:rPr>
        <w:fldChar w:fldCharType="end"/>
      </w:r>
      <w:r>
        <w:rPr>
          <w:rFonts w:eastAsia="Times New Roman" w:cs="Times New Roman"/>
        </w:rPr>
        <w:t xml:space="preserve"> against </w:t>
      </w:r>
      <w:r w:rsidR="00DC1D47">
        <w:rPr>
          <w:rFonts w:eastAsia="Times New Roman" w:cs="Times New Roman"/>
        </w:rPr>
        <w:t>the Angiosperm sequences in the NCBI Non-R</w:t>
      </w:r>
      <w:r w:rsidR="00422E5B">
        <w:rPr>
          <w:rFonts w:eastAsia="Times New Roman" w:cs="Times New Roman"/>
        </w:rPr>
        <w:t>edundant</w:t>
      </w:r>
      <w:r w:rsidR="00DC1D47">
        <w:rPr>
          <w:rFonts w:eastAsia="Times New Roman" w:cs="Times New Roman"/>
        </w:rPr>
        <w:t xml:space="preserve"> (nr) protein sequence</w:t>
      </w:r>
      <w:r w:rsidR="00422E5B">
        <w:rPr>
          <w:rFonts w:eastAsia="Times New Roman" w:cs="Times New Roman"/>
        </w:rPr>
        <w:t xml:space="preserve"> </w:t>
      </w:r>
      <w:r w:rsidR="006974DE">
        <w:rPr>
          <w:rFonts w:eastAsia="Times New Roman" w:cs="Times New Roman"/>
        </w:rPr>
        <w:t xml:space="preserve"> </w:t>
      </w:r>
      <w:r w:rsidR="00DC1D47">
        <w:rPr>
          <w:rFonts w:eastAsia="Times New Roman" w:cs="Times New Roman"/>
        </w:rPr>
        <w:t xml:space="preserve">database downloaded on March 24, 2017. </w:t>
      </w:r>
      <w:r>
        <w:rPr>
          <w:rFonts w:eastAsia="Times New Roman" w:cs="Times New Roman"/>
        </w:rPr>
        <w:t xml:space="preserve">BLAST2GO </w:t>
      </w:r>
      <w:r>
        <w:rPr>
          <w:rFonts w:eastAsia="Times New Roman" w:cs="Times New Roman"/>
        </w:rPr>
        <w:fldChar w:fldCharType="begin"/>
      </w:r>
      <w:r w:rsidR="00AF0ABA">
        <w:rPr>
          <w:rFonts w:eastAsia="Times New Roman" w:cs="Times New Roman"/>
        </w:rPr>
        <w:instrText xml:space="preserve"> ADDIN EN.CITE &lt;EndNote&gt;&lt;Cite&gt;&lt;Author&gt;Conesa&lt;/Author&gt;&lt;Year&gt;2005&lt;/Year&gt;&lt;RecNum&gt;2638&lt;/RecNum&gt;&lt;DisplayText&gt;[10]&lt;/DisplayText&gt;&lt;record&gt;&lt;rec-number&gt;2638&lt;/rec-number&gt;&lt;foreign-keys&gt;&lt;key app="EN" db-id="p29pvdf0ifav0meztp7p5se20pf9t9zxwf5f" timestamp="1490195832"&gt;2638&lt;/key&gt;&lt;key app="ENWeb" db-id=""&gt;0&lt;/key&gt;&lt;/foreign-keys&gt;&lt;ref-type name="Journal Article"&gt;17&lt;/ref-type&gt;&lt;contributors&gt;&lt;authors&gt;&lt;author&gt;Conesa, A.&lt;/author&gt;&lt;author&gt;Gotz, S.&lt;/author&gt;&lt;author&gt;Garcia-Gomez, J. M.&lt;/author&gt;&lt;author&gt;Terol, J.&lt;/author&gt;&lt;author&gt;Talon, M.&lt;/author&gt;&lt;author&gt;Robles, M.&lt;/author&gt;&lt;/authors&gt;&lt;/contributors&gt;&lt;auth-address&gt;Centro de Genomica, Instituto Valenciano de Investigaciones Agrarias, Moncada, Valencia, Spain. aconesa@ivia.es&lt;/auth-address&gt;&lt;titles&gt;&lt;title&gt;Blast2GO: a universal tool for annotation, visualization and analysis in functional genomics research&lt;/title&gt;&lt;secondary-title&gt;Bioinformatics&lt;/secondary-title&gt;&lt;/titles&gt;&lt;periodical&gt;&lt;full-title&gt;Bioinformatics&lt;/full-title&gt;&lt;abbr-1&gt;Bioinformatics&lt;/abbr-1&gt;&lt;/periodical&gt;&lt;pages&gt;3674-6&lt;/pages&gt;&lt;volume&gt;21&lt;/volume&gt;&lt;number&gt;18&lt;/number&gt;&lt;keywords&gt;&lt;keyword&gt;Algorithms&lt;/keyword&gt;&lt;keyword&gt;Computational Biology/*methods&lt;/keyword&gt;&lt;keyword&gt;Computer Graphics&lt;/keyword&gt;&lt;keyword&gt;Database Management Systems&lt;/keyword&gt;&lt;keyword&gt;Databases, Protein&lt;/keyword&gt;&lt;keyword&gt;Gene Expression Profiling/*methods&lt;/keyword&gt;&lt;keyword&gt;Genome&lt;/keyword&gt;&lt;keyword&gt;*Genomics&lt;/keyword&gt;&lt;keyword&gt;Information Storage and Retrieval/*methods&lt;/keyword&gt;&lt;keyword&gt;Internet&lt;/keyword&gt;&lt;keyword&gt;Oligonucleotide Array Sequence Analysis&lt;/keyword&gt;&lt;keyword&gt;Sequence Alignment&lt;/keyword&gt;&lt;keyword&gt;Sequence Analysis, Protein&lt;/keyword&gt;&lt;keyword&gt;*Software&lt;/keyword&gt;&lt;keyword&gt;User-Computer Interface&lt;/keyword&gt;&lt;/keywords&gt;&lt;dates&gt;&lt;year&gt;2005&lt;/year&gt;&lt;pub-dates&gt;&lt;date&gt;Sep 15&lt;/date&gt;&lt;/pub-dates&gt;&lt;/dates&gt;&lt;isbn&gt;1367-4803 (Print)&amp;#xD;1367-4803 (Linking)&lt;/isbn&gt;&lt;accession-num&gt;16081474&lt;/accession-num&gt;&lt;urls&gt;&lt;related-urls&gt;&lt;url&gt;https://www.ncbi.nlm.nih.gov/pubmed/16081474&lt;/url&gt;&lt;/related-urls&gt;&lt;/urls&gt;&lt;electronic-resource-num&gt;10.1093/bioinformatics/bti610&lt;/electronic-resource-num&gt;&lt;/record&gt;&lt;/Cite&gt;&lt;/EndNote&gt;</w:instrText>
      </w:r>
      <w:r>
        <w:rPr>
          <w:rFonts w:eastAsia="Times New Roman" w:cs="Times New Roman"/>
        </w:rPr>
        <w:fldChar w:fldCharType="separate"/>
      </w:r>
      <w:r w:rsidR="00AF0ABA">
        <w:rPr>
          <w:rFonts w:eastAsia="Times New Roman" w:cs="Times New Roman"/>
          <w:noProof/>
        </w:rPr>
        <w:t>[10]</w:t>
      </w:r>
      <w:r>
        <w:rPr>
          <w:rFonts w:eastAsia="Times New Roman" w:cs="Times New Roman"/>
        </w:rPr>
        <w:fldChar w:fldCharType="end"/>
      </w:r>
      <w:r w:rsidR="00DC1D47">
        <w:rPr>
          <w:rFonts w:eastAsia="Times New Roman" w:cs="Times New Roman"/>
        </w:rPr>
        <w:t xml:space="preserve"> was then used to annotated </w:t>
      </w:r>
      <w:r w:rsidR="00DC1D47">
        <w:rPr>
          <w:rFonts w:eastAsia="Times New Roman" w:cs="Times New Roman"/>
          <w:i/>
        </w:rPr>
        <w:t>B. oleracea</w:t>
      </w:r>
      <w:r w:rsidR="00DC1D47">
        <w:rPr>
          <w:rFonts w:eastAsia="Times New Roman" w:cs="Times New Roman"/>
        </w:rPr>
        <w:t xml:space="preserve"> genes with Gene Ontology (GO) terms </w:t>
      </w:r>
      <w:r w:rsidR="00DC1D47">
        <w:rPr>
          <w:rFonts w:eastAsia="Times New Roman" w:cs="Times New Roman"/>
        </w:rPr>
        <w:fldChar w:fldCharType="begin">
          <w:fldData xml:space="preserve">PEVuZE5vdGU+PENpdGU+PEF1dGhvcj5Bc2hidXJuZXI8L0F1dGhvcj48WWVhcj4yMDAwPC9ZZWFy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</w:fldData>
        </w:fldChar>
      </w:r>
      <w:r w:rsidR="00AF0ABA">
        <w:rPr>
          <w:rFonts w:eastAsia="Times New Roman" w:cs="Times New Roman"/>
        </w:rPr>
        <w:instrText xml:space="preserve"> ADDIN EN.CITE </w:instrText>
      </w:r>
      <w:r w:rsidR="00AF0ABA">
        <w:rPr>
          <w:rFonts w:eastAsia="Times New Roman" w:cs="Times New Roman"/>
        </w:rPr>
        <w:fldChar w:fldCharType="begin">
          <w:fldData xml:space="preserve">PEVuZE5vdGU+PENpdGU+PEF1dGhvcj5Bc2hidXJuZXI8L0F1dGhvcj48WWVhcj4yMDAwPC9ZZWFy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</w:fldData>
        </w:fldChar>
      </w:r>
      <w:r w:rsidR="00AF0ABA">
        <w:rPr>
          <w:rFonts w:eastAsia="Times New Roman" w:cs="Times New Roman"/>
        </w:rPr>
        <w:instrText xml:space="preserve"> ADDIN EN.CITE.DATA </w:instrText>
      </w:r>
      <w:r w:rsidR="00AF0ABA">
        <w:rPr>
          <w:rFonts w:eastAsia="Times New Roman" w:cs="Times New Roman"/>
        </w:rPr>
      </w:r>
      <w:r w:rsidR="00AF0ABA">
        <w:rPr>
          <w:rFonts w:eastAsia="Times New Roman" w:cs="Times New Roman"/>
        </w:rPr>
        <w:fldChar w:fldCharType="end"/>
      </w:r>
      <w:r w:rsidR="00DC1D47">
        <w:rPr>
          <w:rFonts w:eastAsia="Times New Roman" w:cs="Times New Roman"/>
        </w:rPr>
        <w:fldChar w:fldCharType="separate"/>
      </w:r>
      <w:r w:rsidR="00AF0ABA">
        <w:rPr>
          <w:rFonts w:eastAsia="Times New Roman" w:cs="Times New Roman"/>
          <w:noProof/>
        </w:rPr>
        <w:t>[11]</w:t>
      </w:r>
      <w:r w:rsidR="00DC1D47">
        <w:rPr>
          <w:rFonts w:eastAsia="Times New Roman" w:cs="Times New Roman"/>
        </w:rPr>
        <w:fldChar w:fldCharType="end"/>
      </w:r>
      <w:r w:rsidR="00DC1D47">
        <w:rPr>
          <w:rFonts w:eastAsia="Times New Roman" w:cs="Times New Roman"/>
        </w:rPr>
        <w:t xml:space="preserve">. Differentially expressed genes were tested for GO term enrichment using topGO </w:t>
      </w:r>
      <w:r w:rsidR="00DC1D47">
        <w:rPr>
          <w:rFonts w:eastAsia="Times New Roman" w:cs="Times New Roman"/>
        </w:rPr>
        <w:fldChar w:fldCharType="begin"/>
      </w:r>
      <w:r w:rsidR="00AF0ABA">
        <w:rPr>
          <w:rFonts w:eastAsia="Times New Roman" w:cs="Times New Roman"/>
        </w:rPr>
        <w:instrText xml:space="preserve"> ADDIN EN.CITE &lt;EndNote&gt;&lt;Cite&gt;&lt;RecNum&gt;1443&lt;/RecNum&gt;&lt;DisplayText&gt;[12]&lt;/DisplayText&gt;&lt;record&gt;&lt;rec-number&gt;1443&lt;/rec-number&gt;&lt;foreign-keys&gt;&lt;key app="EN" db-id="p29pvdf0ifav0meztp7p5se20pf9t9zxwf5f" timestamp="1449945261"&gt;1443&lt;/key&gt;&lt;key app="ENWeb" db-id=""&gt;0&lt;/key&gt;&lt;/foreign-keys&gt;&lt;ref-type name="Journal Article"&gt;17&lt;/ref-type&gt;&lt;contributors&gt;&lt;/contributors&gt;&lt;titles&gt;&lt;title&gt;Soil carbon stocks and land use change&lt;/title&gt;&lt;/titles&gt;&lt;dates&gt;&lt;/dates&gt;&lt;urls&gt;&lt;/urls&gt;&lt;/record&gt;&lt;/Cite&gt;&lt;/EndNote&gt;</w:instrText>
      </w:r>
      <w:r w:rsidR="00DC1D47">
        <w:rPr>
          <w:rFonts w:eastAsia="Times New Roman" w:cs="Times New Roman"/>
        </w:rPr>
        <w:fldChar w:fldCharType="separate"/>
      </w:r>
      <w:r w:rsidR="00AF0ABA">
        <w:rPr>
          <w:rFonts w:eastAsia="Times New Roman" w:cs="Times New Roman"/>
          <w:noProof/>
        </w:rPr>
        <w:t>[12]</w:t>
      </w:r>
      <w:r w:rsidR="00DC1D47">
        <w:rPr>
          <w:rFonts w:eastAsia="Times New Roman" w:cs="Times New Roman"/>
        </w:rPr>
        <w:fldChar w:fldCharType="end"/>
      </w:r>
      <w:r w:rsidR="00DC1D47">
        <w:rPr>
          <w:rFonts w:eastAsia="Times New Roman" w:cs="Times New Roman"/>
        </w:rPr>
        <w:t xml:space="preserve"> using the parentCHILD algorithm </w:t>
      </w:r>
      <w:r w:rsidR="00DC1D47">
        <w:rPr>
          <w:rFonts w:eastAsia="Times New Roman" w:cs="Times New Roman"/>
        </w:rPr>
        <w:fldChar w:fldCharType="begin"/>
      </w:r>
      <w:r w:rsidR="00AF0ABA">
        <w:rPr>
          <w:rFonts w:eastAsia="Times New Roman" w:cs="Times New Roman"/>
        </w:rPr>
        <w:instrText xml:space="preserve"> ADDIN EN.CITE &lt;EndNote&gt;&lt;Cite&gt;&lt;Author&gt;Grossmann&lt;/Author&gt;&lt;Year&gt;2007&lt;/Year&gt;&lt;RecNum&gt;461&lt;/RecNum&gt;&lt;DisplayText&gt;[13]&lt;/DisplayText&gt;&lt;record&gt;&lt;rec-number&gt;461&lt;/rec-number&gt;&lt;foreign-keys&gt;&lt;key app="EN" db-id="p29pvdf0ifav0meztp7p5se20pf9t9zxwf5f" timestamp="1427315913"&gt;461&lt;/key&gt;&lt;key app="ENWeb" db-id=""&gt;0&lt;/key&gt;&lt;/foreign-keys&gt;&lt;ref-type name="Journal Article"&gt;17&lt;/ref-type&gt;&lt;contributors&gt;&lt;authors&gt;&lt;author&gt;Grossmann, S.&lt;/author&gt;&lt;author&gt;Bauer, S.&lt;/author&gt;&lt;author&gt;Robinson, P. N.&lt;/author&gt;&lt;author&gt;Vingron, M.&lt;/author&gt;&lt;/authors&gt;&lt;/contributors&gt;&lt;auth-address&gt;Max-Planck-Institute for Molecular Genetics, Ihnestrasse 73, 14195 Berlin, Germany.&lt;/auth-address&gt;&lt;titles&gt;&lt;title&gt;Improved detection of overrepresentation of Gene-Ontology annotations with parent child analysi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3024-31&lt;/pages&gt;&lt;volume&gt;23&lt;/volume&gt;&lt;number&gt;22&lt;/number&gt;&lt;edition&gt;2007/09/13&lt;/edition&gt;&lt;keywords&gt;&lt;keyword&gt;*Algorithms&lt;/keyword&gt;&lt;keyword&gt;Gene Expression Profiling/*methods&lt;/keyword&gt;&lt;keyword&gt;Genes/*genetics&lt;/keyword&gt;&lt;keyword&gt;Oligonucleotide Array Sequence Analysis/*methods&lt;/keyword&gt;&lt;keyword&gt;*Phylogeny&lt;/keyword&gt;&lt;keyword&gt;Reproducibility of Results&lt;/keyword&gt;&lt;keyword&gt;Sensitivity and Specificity&lt;/keyword&gt;&lt;/keywords&gt;&lt;dates&gt;&lt;year&gt;2007&lt;/year&gt;&lt;pub-dates&gt;&lt;date&gt;Nov 15&lt;/date&gt;&lt;/pub-dates&gt;&lt;/dates&gt;&lt;isbn&gt;1367-4811 (Electronic)&amp;#xD;1367-4803 (Linking)&lt;/isbn&gt;&lt;accession-num&gt;17848398&lt;/accession-num&gt;&lt;work-type&gt;Research Support, Non-U.S. Gov&amp;apos;t&lt;/work-type&gt;&lt;urls&gt;&lt;related-urls&gt;&lt;url&gt;http://www.ncbi.nlm.nih.gov/pubmed/17848398&lt;/url&gt;&lt;/related-urls&gt;&lt;/urls&gt;&lt;electronic-resource-num&gt;10.1093/bioinformatics/btm440&lt;/electronic-resource-num&gt;&lt;/record&gt;&lt;/Cite&gt;&lt;/EndNote&gt;</w:instrText>
      </w:r>
      <w:r w:rsidR="00DC1D47">
        <w:rPr>
          <w:rFonts w:eastAsia="Times New Roman" w:cs="Times New Roman"/>
        </w:rPr>
        <w:fldChar w:fldCharType="separate"/>
      </w:r>
      <w:r w:rsidR="00AF0ABA">
        <w:rPr>
          <w:rFonts w:eastAsia="Times New Roman" w:cs="Times New Roman"/>
          <w:noProof/>
        </w:rPr>
        <w:t>[13]</w:t>
      </w:r>
      <w:r w:rsidR="00DC1D47">
        <w:rPr>
          <w:rFonts w:eastAsia="Times New Roman" w:cs="Times New Roman"/>
        </w:rPr>
        <w:fldChar w:fldCharType="end"/>
      </w:r>
      <w:r w:rsidR="00DC1D47">
        <w:rPr>
          <w:rFonts w:eastAsia="Times New Roman" w:cs="Times New Roman"/>
        </w:rPr>
        <w:t xml:space="preserve">, a minimum node size of 5, and Fisher’s Exact Test. GO terms were considered enriched after multiple testing correction by the </w:t>
      </w:r>
      <w:r w:rsidR="00DC1D47" w:rsidRPr="00335220">
        <w:rPr>
          <w:rFonts w:eastAsia="Times New Roman" w:cs="Times New Roman"/>
          <w:iCs/>
          <w:color w:val="222222"/>
          <w:shd w:val="clear" w:color="auto" w:fill="FFFFFF"/>
        </w:rPr>
        <w:t>Benjamini–Hochberg procedure</w:t>
      </w:r>
      <w:r w:rsidR="00DC1D47">
        <w:rPr>
          <w:rFonts w:eastAsia="Times New Roman" w:cs="Times New Roman"/>
          <w:iCs/>
          <w:color w:val="222222"/>
          <w:shd w:val="clear" w:color="auto" w:fill="FFFFFF"/>
        </w:rPr>
        <w:t xml:space="preserve"> if they had a q-value of &lt;= 5. </w:t>
      </w:r>
    </w:p>
    <w:p w14:paraId="7F0599F9" w14:textId="77777777" w:rsidR="00C074C8" w:rsidRPr="00335220" w:rsidRDefault="00C074C8" w:rsidP="00C074C8"/>
    <w:p w14:paraId="14F0E25E" w14:textId="77777777" w:rsidR="002C5495" w:rsidRPr="00335220" w:rsidRDefault="002C5495"/>
    <w:p w14:paraId="1781254A" w14:textId="77777777" w:rsidR="00AF0ABA" w:rsidRPr="00AF0ABA" w:rsidRDefault="002C5495" w:rsidP="00AF0ABA">
      <w:pPr>
        <w:pStyle w:val="EndNoteBibliography"/>
        <w:rPr>
          <w:noProof/>
        </w:rPr>
      </w:pPr>
      <w:r w:rsidRPr="00335220">
        <w:rPr>
          <w:rFonts w:asciiTheme="minorHAnsi" w:hAnsiTheme="minorHAnsi"/>
        </w:rPr>
        <w:fldChar w:fldCharType="begin"/>
      </w:r>
      <w:r w:rsidRPr="00335220">
        <w:rPr>
          <w:rFonts w:asciiTheme="minorHAnsi" w:hAnsiTheme="minorHAnsi"/>
        </w:rPr>
        <w:instrText xml:space="preserve"> ADDIN EN.REFLIST </w:instrText>
      </w:r>
      <w:r w:rsidRPr="00335220">
        <w:rPr>
          <w:rFonts w:asciiTheme="minorHAnsi" w:hAnsiTheme="minorHAnsi"/>
        </w:rPr>
        <w:fldChar w:fldCharType="separate"/>
      </w:r>
      <w:r w:rsidR="00AF0ABA" w:rsidRPr="00AF0ABA">
        <w:rPr>
          <w:noProof/>
        </w:rPr>
        <w:t>1.</w:t>
      </w:r>
      <w:r w:rsidR="00AF0ABA" w:rsidRPr="00AF0ABA">
        <w:rPr>
          <w:noProof/>
        </w:rPr>
        <w:tab/>
        <w:t>Martin M. Cutadapt removes adapter sequences from high-throughput sequencing reads. EMBnet journal. 2011;17(1):pp. 10-2.</w:t>
      </w:r>
    </w:p>
    <w:p w14:paraId="35D72456" w14:textId="7A3D91CE" w:rsidR="00AF0ABA" w:rsidRPr="00AF0ABA" w:rsidRDefault="00AF0ABA" w:rsidP="00AF0ABA">
      <w:pPr>
        <w:pStyle w:val="EndNoteBibliography"/>
        <w:rPr>
          <w:noProof/>
        </w:rPr>
      </w:pPr>
      <w:r w:rsidRPr="00AF0ABA">
        <w:rPr>
          <w:noProof/>
        </w:rPr>
        <w:t>2.</w:t>
      </w:r>
      <w:r w:rsidRPr="00AF0ABA">
        <w:rPr>
          <w:noProof/>
        </w:rPr>
        <w:tab/>
        <w:t xml:space="preserve">Andrews S. FastQC a Quality Control Tool for High Throughput Sequence Data 2010. Available from: </w:t>
      </w:r>
      <w:hyperlink r:id="rId4" w:history="1">
        <w:r w:rsidRPr="00AF0ABA">
          <w:rPr>
            <w:rStyle w:val="Hyperlink"/>
            <w:rFonts w:asciiTheme="minorHAnsi" w:hAnsiTheme="minorHAnsi"/>
            <w:noProof/>
          </w:rPr>
          <w:t>http://www.bioinformatics.babraham.ac.uk/projects/fastqc/</w:t>
        </w:r>
      </w:hyperlink>
      <w:r w:rsidRPr="00AF0ABA">
        <w:rPr>
          <w:noProof/>
        </w:rPr>
        <w:t>.</w:t>
      </w:r>
    </w:p>
    <w:p w14:paraId="3DFC7888" w14:textId="77777777" w:rsidR="00AF0ABA" w:rsidRPr="00AF0ABA" w:rsidRDefault="00AF0ABA" w:rsidP="00AF0ABA">
      <w:pPr>
        <w:pStyle w:val="EndNoteBibliography"/>
        <w:rPr>
          <w:noProof/>
        </w:rPr>
      </w:pPr>
      <w:r w:rsidRPr="00AF0ABA">
        <w:rPr>
          <w:noProof/>
        </w:rPr>
        <w:t>3.</w:t>
      </w:r>
      <w:r w:rsidRPr="00AF0ABA">
        <w:rPr>
          <w:noProof/>
        </w:rPr>
        <w:tab/>
        <w:t>Schmieder R, Edwards R. Quality control and preprocessing of metagenomic datasets. Bioinformatics. 2011;27(6):863-4. doi: 10.1093/bioinformatics/btr026. PubMed PMID: 21278185; PubMed Central PMCID: PMCPMC3051327.</w:t>
      </w:r>
    </w:p>
    <w:p w14:paraId="33EDBA15" w14:textId="77777777" w:rsidR="00AF0ABA" w:rsidRPr="00AF0ABA" w:rsidRDefault="00AF0ABA" w:rsidP="00AF0ABA">
      <w:pPr>
        <w:pStyle w:val="EndNoteBibliography"/>
        <w:rPr>
          <w:noProof/>
        </w:rPr>
      </w:pPr>
      <w:r w:rsidRPr="00AF0ABA">
        <w:rPr>
          <w:noProof/>
        </w:rPr>
        <w:t>4.</w:t>
      </w:r>
      <w:r w:rsidRPr="00AF0ABA">
        <w:rPr>
          <w:noProof/>
        </w:rPr>
        <w:tab/>
        <w:t>Kim D, Pertea G, Trapnell C, Pimentel H, Kelley R, Salzberg SL. TopHat2: accurate alignment of transcriptomes in the presence of insertions, deletions and gene fusions. Genome biology. 2013;14(4):R36. doi: 10.1186/gb-2013-14-4-r36. PubMed PMID: 23618408; PubMed Central PMCID: PMCPMC4053844.</w:t>
      </w:r>
    </w:p>
    <w:p w14:paraId="3B1C4AA4" w14:textId="77777777" w:rsidR="00AF0ABA" w:rsidRPr="00AF0ABA" w:rsidRDefault="00AF0ABA" w:rsidP="00AF0ABA">
      <w:pPr>
        <w:pStyle w:val="EndNoteBibliography"/>
        <w:rPr>
          <w:noProof/>
        </w:rPr>
      </w:pPr>
      <w:r w:rsidRPr="00AF0ABA">
        <w:rPr>
          <w:noProof/>
        </w:rPr>
        <w:t>5.</w:t>
      </w:r>
      <w:r w:rsidRPr="00AF0ABA">
        <w:rPr>
          <w:noProof/>
        </w:rPr>
        <w:tab/>
        <w:t>Anders S, Pyl PT, Huber W. HTSeq--a Python framework to work with high-throughput sequencing data. Bioinformatics. 2015;31(2):166-9. doi: 10.1093/bioinformatics/btu638. PubMed PMID: 25260700; PubMed Central PMCID: PMCPMC4287950.</w:t>
      </w:r>
    </w:p>
    <w:p w14:paraId="05B624D3" w14:textId="77777777" w:rsidR="00AF0ABA" w:rsidRPr="00AF0ABA" w:rsidRDefault="00AF0ABA" w:rsidP="00AF0ABA">
      <w:pPr>
        <w:pStyle w:val="EndNoteBibliography"/>
        <w:rPr>
          <w:noProof/>
        </w:rPr>
      </w:pPr>
      <w:r w:rsidRPr="00AF0ABA">
        <w:rPr>
          <w:noProof/>
        </w:rPr>
        <w:lastRenderedPageBreak/>
        <w:t>6.</w:t>
      </w:r>
      <w:r w:rsidRPr="00AF0ABA">
        <w:rPr>
          <w:noProof/>
        </w:rPr>
        <w:tab/>
        <w:t>Love MI, Huber W, Anders S. Moderated estimation of fold change and dispersion for RNA-seq data with DESeq2. Genome biology. 2014;15(12):550. doi: 10.1186/s13059-014-0550-8. PubMed PMID: 25516281; PubMed Central PMCID: PMCPMC4302049.</w:t>
      </w:r>
    </w:p>
    <w:p w14:paraId="6639C3A2" w14:textId="77777777" w:rsidR="00AF0ABA" w:rsidRPr="00AF0ABA" w:rsidRDefault="00AF0ABA" w:rsidP="00AF0ABA">
      <w:pPr>
        <w:pStyle w:val="EndNoteBibliography"/>
        <w:rPr>
          <w:noProof/>
        </w:rPr>
      </w:pPr>
      <w:r w:rsidRPr="00AF0ABA">
        <w:rPr>
          <w:noProof/>
        </w:rPr>
        <w:t>7.</w:t>
      </w:r>
      <w:r w:rsidRPr="00AF0ABA">
        <w:rPr>
          <w:noProof/>
        </w:rPr>
        <w:tab/>
        <w:t>Benjamini Y, Hochberg Y. Controlling the False Discovery Rate: A Practical and Powerful Approach to Multiple Testing. Journal of the Royal Statistical Society Series B (Methodological). 1995;57(1):289-300.</w:t>
      </w:r>
    </w:p>
    <w:p w14:paraId="777B2006" w14:textId="77777777" w:rsidR="00AF0ABA" w:rsidRPr="00AF0ABA" w:rsidRDefault="00AF0ABA" w:rsidP="00AF0ABA">
      <w:pPr>
        <w:pStyle w:val="EndNoteBibliography"/>
        <w:rPr>
          <w:noProof/>
        </w:rPr>
      </w:pPr>
      <w:r w:rsidRPr="00AF0ABA">
        <w:rPr>
          <w:noProof/>
        </w:rPr>
        <w:t>8.</w:t>
      </w:r>
      <w:r w:rsidRPr="00AF0ABA">
        <w:rPr>
          <w:noProof/>
        </w:rPr>
        <w:tab/>
        <w:t>Wickham H. ggplot2: Elegant Graphics for Data Analysis: Springer-Verlag New York; 2009.</w:t>
      </w:r>
    </w:p>
    <w:p w14:paraId="1181DE6D" w14:textId="77777777" w:rsidR="00AF0ABA" w:rsidRPr="00AF0ABA" w:rsidRDefault="00AF0ABA" w:rsidP="00AF0ABA">
      <w:pPr>
        <w:pStyle w:val="EndNoteBibliography"/>
        <w:rPr>
          <w:noProof/>
        </w:rPr>
      </w:pPr>
      <w:r w:rsidRPr="00AF0ABA">
        <w:rPr>
          <w:noProof/>
        </w:rPr>
        <w:t>9.</w:t>
      </w:r>
      <w:r w:rsidRPr="00AF0ABA">
        <w:rPr>
          <w:noProof/>
        </w:rPr>
        <w:tab/>
        <w:t>Altschul SF, Gish W, Miller W, Myers EW, Lipman DJ. Basic local alignment search tool. J Mol Biol. 1990;215(3):403-10. doi: 10.1016/S0022-2836(05)80360-2. PubMed PMID: 2231712.</w:t>
      </w:r>
    </w:p>
    <w:p w14:paraId="5AB58898" w14:textId="77777777" w:rsidR="00AF0ABA" w:rsidRPr="00AF0ABA" w:rsidRDefault="00AF0ABA" w:rsidP="00AF0ABA">
      <w:pPr>
        <w:pStyle w:val="EndNoteBibliography"/>
        <w:rPr>
          <w:noProof/>
        </w:rPr>
      </w:pPr>
      <w:r w:rsidRPr="00AF0ABA">
        <w:rPr>
          <w:noProof/>
        </w:rPr>
        <w:t>10.</w:t>
      </w:r>
      <w:r w:rsidRPr="00AF0ABA">
        <w:rPr>
          <w:noProof/>
        </w:rPr>
        <w:tab/>
        <w:t>Conesa A, Gotz S, Garcia-Gomez JM, Terol J, Talon M, Robles M. Blast2GO: a universal tool for annotation, visualization and analysis in functional genomics research. Bioinformatics. 2005;21(18):3674-6. doi: 10.1093/bioinformatics/bti610. PubMed PMID: 16081474.</w:t>
      </w:r>
    </w:p>
    <w:p w14:paraId="27665198" w14:textId="77777777" w:rsidR="00AF0ABA" w:rsidRPr="00AF0ABA" w:rsidRDefault="00AF0ABA" w:rsidP="00AF0ABA">
      <w:pPr>
        <w:pStyle w:val="EndNoteBibliography"/>
        <w:rPr>
          <w:noProof/>
        </w:rPr>
      </w:pPr>
      <w:r w:rsidRPr="00AF0ABA">
        <w:rPr>
          <w:noProof/>
        </w:rPr>
        <w:t>11.</w:t>
      </w:r>
      <w:r w:rsidRPr="00AF0ABA">
        <w:rPr>
          <w:noProof/>
        </w:rPr>
        <w:tab/>
        <w:t>Ashburner M, Ball CA, Blake JA, Botstein D, Butler H, Cherry JM, et al. Gene ontology: tool for the unification of biology. The Gene Ontology Consortium. Nature genetics. 2000;25(1):25-9. doi: 10.1038/75556. PubMed PMID: 10802651; PubMed Central PMCID: PMCPMC3037419.</w:t>
      </w:r>
    </w:p>
    <w:p w14:paraId="20DCCA54" w14:textId="77777777" w:rsidR="00AF0ABA" w:rsidRPr="00AF0ABA" w:rsidRDefault="00AF0ABA" w:rsidP="00AF0ABA">
      <w:pPr>
        <w:pStyle w:val="EndNoteBibliography"/>
        <w:rPr>
          <w:noProof/>
        </w:rPr>
      </w:pPr>
      <w:r w:rsidRPr="00AF0ABA">
        <w:rPr>
          <w:noProof/>
        </w:rPr>
        <w:t>12.</w:t>
      </w:r>
      <w:r w:rsidRPr="00AF0ABA">
        <w:rPr>
          <w:noProof/>
        </w:rPr>
        <w:tab/>
        <w:t>Soil carbon stocks and land use change.</w:t>
      </w:r>
    </w:p>
    <w:p w14:paraId="4A05C3B2" w14:textId="77777777" w:rsidR="00AF0ABA" w:rsidRPr="00AF0ABA" w:rsidRDefault="00AF0ABA" w:rsidP="00AF0ABA">
      <w:pPr>
        <w:pStyle w:val="EndNoteBibliography"/>
        <w:rPr>
          <w:noProof/>
        </w:rPr>
      </w:pPr>
      <w:r w:rsidRPr="00AF0ABA">
        <w:rPr>
          <w:noProof/>
        </w:rPr>
        <w:t>13.</w:t>
      </w:r>
      <w:r w:rsidRPr="00AF0ABA">
        <w:rPr>
          <w:noProof/>
        </w:rPr>
        <w:tab/>
        <w:t>Grossmann S, Bauer S, Robinson PN, Vingron M. Improved detection of overrepresentation of Gene-Ontology annotations with parent child analysis. Bioinformatics. 2007;23(22):3024-31. Epub 2007/09/13. doi: 10.1093/bioinformatics/btm440. PubMed PMID: 17848398.</w:t>
      </w:r>
    </w:p>
    <w:p w14:paraId="009AF262" w14:textId="3913DCAE" w:rsidR="00B92921" w:rsidRPr="00335220" w:rsidRDefault="002C5495">
      <w:r w:rsidRPr="00335220">
        <w:fldChar w:fldCharType="end"/>
      </w:r>
    </w:p>
    <w:sectPr w:rsidR="00B92921" w:rsidRPr="00335220" w:rsidSect="00D40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9pvdf0ifav0meztp7p5se20pf9t9zxwf5f&quot;&gt;My EndNote Library&lt;record-ids&gt;&lt;item&gt;461&lt;/item&gt;&lt;item&gt;953&lt;/item&gt;&lt;item&gt;1239&lt;/item&gt;&lt;item&gt;1251&lt;/item&gt;&lt;item&gt;1443&lt;/item&gt;&lt;item&gt;1968&lt;/item&gt;&lt;item&gt;2056&lt;/item&gt;&lt;item&gt;2638&lt;/item&gt;&lt;item&gt;2689&lt;/item&gt;&lt;item&gt;2690&lt;/item&gt;&lt;item&gt;2691&lt;/item&gt;&lt;item&gt;2696&lt;/item&gt;&lt;item&gt;2704&lt;/item&gt;&lt;/record-ids&gt;&lt;/item&gt;&lt;/Libraries&gt;"/>
  </w:docVars>
  <w:rsids>
    <w:rsidRoot w:val="002C5495"/>
    <w:rsid w:val="000109FA"/>
    <w:rsid w:val="00034790"/>
    <w:rsid w:val="00037C93"/>
    <w:rsid w:val="0004194D"/>
    <w:rsid w:val="000517F9"/>
    <w:rsid w:val="000B3279"/>
    <w:rsid w:val="000D08D0"/>
    <w:rsid w:val="001132E3"/>
    <w:rsid w:val="00143AD7"/>
    <w:rsid w:val="001557AC"/>
    <w:rsid w:val="001938B9"/>
    <w:rsid w:val="001A3A9E"/>
    <w:rsid w:val="0020260C"/>
    <w:rsid w:val="00233628"/>
    <w:rsid w:val="00236C92"/>
    <w:rsid w:val="002A20F8"/>
    <w:rsid w:val="002C3EDD"/>
    <w:rsid w:val="002C5495"/>
    <w:rsid w:val="002E1E27"/>
    <w:rsid w:val="002F4FD5"/>
    <w:rsid w:val="003069EE"/>
    <w:rsid w:val="003235D2"/>
    <w:rsid w:val="00335220"/>
    <w:rsid w:val="003808BB"/>
    <w:rsid w:val="00422E5B"/>
    <w:rsid w:val="00426C7F"/>
    <w:rsid w:val="00427CCB"/>
    <w:rsid w:val="00450127"/>
    <w:rsid w:val="004511E7"/>
    <w:rsid w:val="00455ACA"/>
    <w:rsid w:val="004740BA"/>
    <w:rsid w:val="00494699"/>
    <w:rsid w:val="0049765F"/>
    <w:rsid w:val="004A15D9"/>
    <w:rsid w:val="004D2C1E"/>
    <w:rsid w:val="004D4B10"/>
    <w:rsid w:val="004E4A21"/>
    <w:rsid w:val="004E620F"/>
    <w:rsid w:val="004F1D83"/>
    <w:rsid w:val="004F493E"/>
    <w:rsid w:val="00512743"/>
    <w:rsid w:val="00520609"/>
    <w:rsid w:val="00541919"/>
    <w:rsid w:val="00554BCD"/>
    <w:rsid w:val="00585958"/>
    <w:rsid w:val="005A177A"/>
    <w:rsid w:val="005A7900"/>
    <w:rsid w:val="00601102"/>
    <w:rsid w:val="006236A5"/>
    <w:rsid w:val="00657862"/>
    <w:rsid w:val="006974DE"/>
    <w:rsid w:val="006B1ECC"/>
    <w:rsid w:val="006E4FE1"/>
    <w:rsid w:val="00743DDD"/>
    <w:rsid w:val="00794D93"/>
    <w:rsid w:val="007C2044"/>
    <w:rsid w:val="00874389"/>
    <w:rsid w:val="00876F75"/>
    <w:rsid w:val="008B23DE"/>
    <w:rsid w:val="008D0746"/>
    <w:rsid w:val="009239D2"/>
    <w:rsid w:val="009256D4"/>
    <w:rsid w:val="00996EA5"/>
    <w:rsid w:val="009D3E8F"/>
    <w:rsid w:val="009D4864"/>
    <w:rsid w:val="00A046EB"/>
    <w:rsid w:val="00A24773"/>
    <w:rsid w:val="00A637A5"/>
    <w:rsid w:val="00AF0ABA"/>
    <w:rsid w:val="00B059D2"/>
    <w:rsid w:val="00B059D3"/>
    <w:rsid w:val="00B0744C"/>
    <w:rsid w:val="00B4796F"/>
    <w:rsid w:val="00B77AFA"/>
    <w:rsid w:val="00B9216A"/>
    <w:rsid w:val="00B978A8"/>
    <w:rsid w:val="00BC1823"/>
    <w:rsid w:val="00BE1106"/>
    <w:rsid w:val="00C074C8"/>
    <w:rsid w:val="00C200A7"/>
    <w:rsid w:val="00C44701"/>
    <w:rsid w:val="00C53022"/>
    <w:rsid w:val="00C64610"/>
    <w:rsid w:val="00C71856"/>
    <w:rsid w:val="00C744CA"/>
    <w:rsid w:val="00C76622"/>
    <w:rsid w:val="00CC7562"/>
    <w:rsid w:val="00D05AC9"/>
    <w:rsid w:val="00D22006"/>
    <w:rsid w:val="00D26426"/>
    <w:rsid w:val="00D40180"/>
    <w:rsid w:val="00D60B6C"/>
    <w:rsid w:val="00D65EED"/>
    <w:rsid w:val="00D96DC8"/>
    <w:rsid w:val="00D977A0"/>
    <w:rsid w:val="00DC1D47"/>
    <w:rsid w:val="00DD7867"/>
    <w:rsid w:val="00E127DA"/>
    <w:rsid w:val="00E171F0"/>
    <w:rsid w:val="00E30E55"/>
    <w:rsid w:val="00E35CD0"/>
    <w:rsid w:val="00E45CB3"/>
    <w:rsid w:val="00EA1CFF"/>
    <w:rsid w:val="00ED67A5"/>
    <w:rsid w:val="00ED746F"/>
    <w:rsid w:val="00F3286E"/>
    <w:rsid w:val="00F3307C"/>
    <w:rsid w:val="00F50612"/>
    <w:rsid w:val="00F76B7A"/>
    <w:rsid w:val="00FA6F20"/>
    <w:rsid w:val="00FE5F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816C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2C5495"/>
    <w:pPr>
      <w:jc w:val="center"/>
    </w:pPr>
    <w:rPr>
      <w:rFonts w:ascii="Calibri" w:hAnsi="Calibri"/>
    </w:rPr>
  </w:style>
  <w:style w:type="paragraph" w:customStyle="1" w:styleId="EndNoteBibliography">
    <w:name w:val="EndNote Bibliography"/>
    <w:basedOn w:val="Normal"/>
    <w:rsid w:val="002C5495"/>
    <w:rPr>
      <w:rFonts w:ascii="Calibri" w:hAnsi="Calibri"/>
    </w:rPr>
  </w:style>
  <w:style w:type="character" w:styleId="Hyperlink">
    <w:name w:val="Hyperlink"/>
    <w:basedOn w:val="DefaultParagraphFont"/>
    <w:uiPriority w:val="99"/>
    <w:unhideWhenUsed/>
    <w:rsid w:val="004976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40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bioinformatics.babraham.ac.uk/projects/fastqc/"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3022</Words>
  <Characters>17229</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Niederhuth</dc:creator>
  <cp:keywords/>
  <dc:description/>
  <cp:lastModifiedBy>Chad Niederhuth</cp:lastModifiedBy>
  <cp:revision>2</cp:revision>
  <dcterms:created xsi:type="dcterms:W3CDTF">2017-06-07T19:05:00Z</dcterms:created>
  <dcterms:modified xsi:type="dcterms:W3CDTF">2017-06-07T20:01:00Z</dcterms:modified>
</cp:coreProperties>
</file>