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87"/>
        <w:gridCol w:w="1597"/>
        <w:gridCol w:w="1975"/>
        <w:gridCol w:w="2123"/>
        <w:gridCol w:w="2869"/>
      </w:tblGrid>
      <w:tr>
        <w:trPr>
          <w:cantSplit/>
          <w:trHeight w:val="45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Pecent Uniquely Mapped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24535591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24516812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20112158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82.0%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20833408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20821507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16734535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15736362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15700360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12186370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77.6%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9968261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9954978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8006253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16648670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16624223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14797041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89.0%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17083824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17002521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14378728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84.6%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22918390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22886968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19316731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84.4%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25192908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25120337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18880104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75.2%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2020-05-11T09:24:15Z</dcterms:modified>
  <cp:category/>
</cp:coreProperties>
</file>