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spacing w:after="480"/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선도기업 AM 전략 벤치마킹을 통한</w:t>
        <w:br/>
        <w:t>HD현대마린솔루션테크의 미래 방향 제안</w:t>
      </w:r>
    </w:p>
    <w:p>
      <w:pPr>
        <w:spacing w:after="480"/>
        <w:jc w:val="center"/>
      </w:pPr>
      <w:r>
        <w:rPr>
          <w:rFonts w:ascii="맑은 고딕" w:hAnsi="맑은 고딕" w:eastAsia="맑은 고딕"/>
          <w:color w:val="666666"/>
          <w:sz w:val="26"/>
        </w:rPr>
        <w:t>AM Strategy Benchmarking Report</w:t>
      </w:r>
    </w:p>
    <w:p>
      <w:pPr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</w:t>
      </w:r>
    </w:p>
    <w:p>
      <w:pPr>
        <w:spacing w:before="2800"/>
      </w:pP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2026. 04</w:t>
      </w: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HD현대마린솔루션테크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선도기업(바르질라, 콩스버그)은 웹 포털에서 모든 AM 서비스를 제공</w:t>
              <w:br/>
              <w:t>→ HD현대마린솔루션테크는 기술력·네트워크 우위에도 디지털 고객 접점 부재</w:t>
              <w:br/>
              <w:t>→ 웹 포털 구축으로 Gap 해소 + 수주 속도 향상 + 고객 충성도 강화 가능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제안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AM 시장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371억$(2024) → 532억$(2032), CAGR 4.6%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성장 시장 선점 필요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선도기업 수준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포털 기반 24/7 셀프서비스 완비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바르질라/콩스버그 벤치마킹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우리 현황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전화/이메일 중심, 디지털 창구 부재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웹 포털 구축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AS 네트워크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9,890척 독점 AS + 최고 기술력 보유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강점을 디지털로 연결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1. AM 시장 현황</w:t>
      </w:r>
    </w:p>
    <w:p>
      <w:pPr>
        <w:pStyle w:val="Heading2"/>
      </w:pPr>
      <w:r>
        <w:t>시장 규모</w:t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4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글로벌 선박 수리·보수 시장 규모 전망 (CAGR 4.6%)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시장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2032~33년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CAGR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 수리·보수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371억$(55조원)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532억$(78조원)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4.6%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해양 소프트웨어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29.9억$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78.4억$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11.3%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핵심 트렌드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AM 시장의 핵심 변화 = </w:t>
      </w:r>
      <w:r>
        <w:rPr>
          <w:rFonts w:ascii="맑은 고딕" w:hAnsi="맑은 고딕" w:eastAsia="맑은 고딕"/>
          <w:b/>
          <w:color w:val="1B3A5C"/>
          <w:sz w:val="20"/>
        </w:rPr>
        <w:t>디지털 전환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디지털 전환</w:t>
      </w:r>
      <w:r>
        <w:rPr>
          <w:rFonts w:ascii="맑은 고딕" w:hAnsi="맑은 고딕" w:eastAsia="맑은 고딕"/>
          <w:color w:val="333333"/>
          <w:sz w:val="20"/>
        </w:rPr>
        <w:t xml:space="preserve"> — 단순 AS → 웹 기반 플랫폼으로 고객 접점 전환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고객 셀프서비스</w:t>
      </w:r>
      <w:r>
        <w:rPr>
          <w:rFonts w:ascii="맑은 고딕" w:hAnsi="맑은 고딕" w:eastAsia="맑은 고딕"/>
          <w:color w:val="333333"/>
          <w:sz w:val="20"/>
        </w:rPr>
        <w:t xml:space="preserve"> — 전화/메일 → 웹에서 서비스 요청·이력 조회·문서 열람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데이터 기반 서비스</w:t>
      </w:r>
      <w:r>
        <w:rPr>
          <w:rFonts w:ascii="맑은 고딕" w:hAnsi="맑은 고딕" w:eastAsia="맑은 고딕"/>
          <w:color w:val="333333"/>
          <w:sz w:val="20"/>
        </w:rPr>
        <w:t xml:space="preserve"> — 수집 데이터 시각화 → 분석 리포트 제공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플랫폼 통합</w:t>
      </w:r>
      <w:r>
        <w:rPr>
          <w:rFonts w:ascii="맑은 고딕" w:hAnsi="맑은 고딕" w:eastAsia="맑은 고딕"/>
          <w:color w:val="333333"/>
          <w:sz w:val="20"/>
        </w:rPr>
        <w:t xml:space="preserve"> — 흩어진 레거시 → 하나의 웹 플랫폼으로 통합</w:t>
      </w:r>
    </w:p>
    <w:p>
      <w:pPr>
        <w:spacing w:before="0" w:after="0" w:line="1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2. 선도기업 벤치마킹</w:t>
      </w:r>
    </w:p>
    <w:p>
      <w:pPr>
        <w:pStyle w:val="Heading2"/>
      </w:pPr>
      <w:r>
        <w:t>바르질라 (Wärtsilä) — 웹 포털에서 모든 서비스를 처리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요청 (TechRequest)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웹에서 기술 지원 요청 → 과거 요청 이력 + 답변 조회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기술 문서 열람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매뉴얼, 기술 회보 24/7 웹에서 열람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견적 요청/추적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온라인 견적 → 실시간 진행 상태 확인 → 문서 조회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클레임/워런티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요청 등록 → 처리 추적 → 전체 이력 조회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호선 정보 관리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고객이 자사 설비 정보를 웹에서 직접 관리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콩스버그 (Kongsberg) — 선박과 육상을 웹으로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K-IMS (웹 포털)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선박-육상 간 정보 관리 플랫폼, 브라우저 접속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정보 동기화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문서, 점검 이력, 기술 데이터를 선박↔육상 실시간 동기화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KM Performance (2026)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레거시 시스템을 하나의 웹 생태계로 통합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데이터 대시보드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항해 계획, 운항 모니터링, 트림 최적화 시각화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MAN + Rolls-Royce — 경쟁사끼리도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mya 플랫폼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OEM 데이터 통합 오픈 플랫폼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전략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경쟁 OEM 데이터까지 단일 인터페이스로 통합 → 선주에게 하나의 창구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AM 시장에서 개방형 웹 생태계 자체가 경쟁력이 되는 시대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벤치마킹 요약 — 3사 공통점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바르질라, 콩스버그, MAN+RR 3사의 AM 전략을 관통하는 키워드는 하나 — </w:t>
      </w:r>
      <w:r>
        <w:rPr>
          <w:rFonts w:ascii="맑은 고딕" w:hAnsi="맑은 고딕" w:eastAsia="맑은 고딕"/>
          <w:b/>
          <w:color w:val="1B3A5C"/>
          <w:sz w:val="20"/>
        </w:rPr>
        <w:t>"웹"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3사 모두 별도 앱 설치 없이 </w:t>
      </w:r>
      <w:r>
        <w:rPr>
          <w:rFonts w:ascii="맑은 고딕" w:hAnsi="맑은 고딕" w:eastAsia="맑은 고딕"/>
          <w:b/>
          <w:color w:val="1B3A5C"/>
          <w:sz w:val="20"/>
        </w:rPr>
        <w:t>브라우저만으로 모든 서비스에 접근</w:t>
      </w:r>
      <w:r>
        <w:rPr>
          <w:rFonts w:ascii="맑은 고딕" w:hAnsi="맑은 고딕" w:eastAsia="맑은 고딕"/>
          <w:color w:val="333333"/>
          <w:sz w:val="20"/>
        </w:rPr>
        <w:t xml:space="preserve">할 수 있는 환경을 구축했음. 서비스 요청, 이력 조회, 기술 문서 열람까지 </w:t>
      </w:r>
      <w:r>
        <w:rPr>
          <w:rFonts w:ascii="맑은 고딕" w:hAnsi="맑은 고딕" w:eastAsia="맑은 고딕"/>
          <w:b/>
          <w:color w:val="1B3A5C"/>
          <w:sz w:val="20"/>
        </w:rPr>
        <w:t>고객이 직접 수행</w:t>
      </w:r>
      <w:r>
        <w:rPr>
          <w:rFonts w:ascii="맑은 고딕" w:hAnsi="맑은 고딕" w:eastAsia="맑은 고딕"/>
          <w:color w:val="333333"/>
          <w:sz w:val="20"/>
        </w:rPr>
        <w:t>하는 셀프서비스 체계로 전환 완료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단순 데이터 나열이 아닌 </w:t>
      </w:r>
      <w:r>
        <w:rPr>
          <w:rFonts w:ascii="맑은 고딕" w:hAnsi="맑은 고딕" w:eastAsia="맑은 고딕"/>
          <w:b/>
          <w:color w:val="1B3A5C"/>
          <w:sz w:val="20"/>
        </w:rPr>
        <w:t>대시보드와 그래프로 시각화</w:t>
      </w:r>
      <w:r>
        <w:rPr>
          <w:rFonts w:ascii="맑은 고딕" w:hAnsi="맑은 고딕" w:eastAsia="맑은 고딕"/>
          <w:color w:val="333333"/>
          <w:sz w:val="20"/>
        </w:rPr>
        <w:t xml:space="preserve">하여 고객의 의사결정을 돕고, 흩어져 있던 레거시 시스템들을 </w:t>
      </w:r>
      <w:r>
        <w:rPr>
          <w:rFonts w:ascii="맑은 고딕" w:hAnsi="맑은 고딕" w:eastAsia="맑은 고딕"/>
          <w:b/>
          <w:color w:val="1B3A5C"/>
          <w:sz w:val="20"/>
        </w:rPr>
        <w:t>하나의 통합 웹 플랫폼</w:t>
      </w:r>
      <w:r>
        <w:rPr>
          <w:rFonts w:ascii="맑은 고딕" w:hAnsi="맑은 고딕" w:eastAsia="맑은 고딕"/>
          <w:color w:val="333333"/>
          <w:sz w:val="20"/>
        </w:rPr>
        <w:t>으로 재편하는 것이 공통된 방향</w:t>
      </w:r>
    </w:p>
    <w:p>
      <w:r>
        <w:br w:type="page"/>
      </w:r>
    </w:p>
    <w:p>
      <w:pPr>
        <w:pStyle w:val="Heading1"/>
      </w:pPr>
      <w:r>
        <w:t>3. HD현대마린솔루션(테크) 현황 분석</w:t>
      </w:r>
    </w:p>
    <w:p>
      <w:pPr>
        <w:pStyle w:val="Heading2"/>
      </w:pPr>
      <w:r>
        <w:t>보유 역량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선도기업 대비 기술력·네트워크는 이미 우위에 있음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9,890척</w:t>
      </w:r>
      <w:r>
        <w:rPr>
          <w:rFonts w:ascii="맑은 고딕" w:hAnsi="맑은 고딕" w:eastAsia="맑은 고딕"/>
          <w:color w:val="333333"/>
          <w:sz w:val="20"/>
        </w:rPr>
        <w:t xml:space="preserve"> AS 네트워크 (2024 3Q 누적) — HD현대 건조 선박의 </w:t>
      </w:r>
      <w:r>
        <w:rPr>
          <w:rFonts w:ascii="맑은 고딕" w:hAnsi="맑은 고딕" w:eastAsia="맑은 고딕"/>
          <w:b/>
          <w:color w:val="1B3A5C"/>
          <w:sz w:val="20"/>
        </w:rPr>
        <w:t>유일한 AS 사업자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Hi-4S</w:t>
      </w:r>
      <w:r>
        <w:rPr>
          <w:rFonts w:ascii="맑은 고딕" w:hAnsi="맑은 고딕" w:eastAsia="맑은 고딕"/>
          <w:color w:val="333333"/>
          <w:sz w:val="20"/>
        </w:rPr>
        <w:t xml:space="preserve"> 24/7 스마트케어 + </w:t>
      </w:r>
      <w:r>
        <w:rPr>
          <w:rFonts w:ascii="맑은 고딕" w:hAnsi="맑은 고딕" w:eastAsia="맑은 고딕"/>
          <w:b/>
          <w:color w:val="1B3A5C"/>
          <w:sz w:val="20"/>
        </w:rPr>
        <w:t>디지털 관제센터</w:t>
      </w:r>
      <w:r>
        <w:rPr>
          <w:rFonts w:ascii="맑은 고딕" w:hAnsi="맑은 고딕" w:eastAsia="맑은 고딕"/>
          <w:color w:val="333333"/>
          <w:sz w:val="20"/>
        </w:rPr>
        <w:t xml:space="preserve"> 350척+ 모니터링, 150명+ 전문가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ISS 2.0</w:t>
      </w:r>
      <w:r>
        <w:rPr>
          <w:rFonts w:ascii="맑은 고딕" w:hAnsi="맑은 고딕" w:eastAsia="맑은 고딕"/>
          <w:color w:val="333333"/>
          <w:sz w:val="20"/>
        </w:rPr>
        <w:t xml:space="preserve"> 통합 스마트십 + </w:t>
      </w:r>
      <w:r>
        <w:rPr>
          <w:rFonts w:ascii="맑은 고딕" w:hAnsi="맑은 고딕" w:eastAsia="맑은 고딕"/>
          <w:b/>
          <w:color w:val="1B3A5C"/>
          <w:sz w:val="20"/>
        </w:rPr>
        <w:t>OceanWise</w:t>
      </w:r>
      <w:r>
        <w:rPr>
          <w:rFonts w:ascii="맑은 고딕" w:hAnsi="맑은 고딕" w:eastAsia="맑은 고딕"/>
          <w:color w:val="333333"/>
          <w:sz w:val="20"/>
        </w:rPr>
        <w:t xml:space="preserve"> AI 항로 최적화 (연료 </w:t>
      </w:r>
      <w:r>
        <w:rPr>
          <w:rFonts w:ascii="맑은 고딕" w:hAnsi="맑은 고딕" w:eastAsia="맑은 고딕"/>
          <w:b/>
          <w:color w:val="1B3A5C"/>
          <w:sz w:val="20"/>
        </w:rPr>
        <w:t>5.3%</w:t>
      </w:r>
      <w:r>
        <w:rPr>
          <w:rFonts w:ascii="맑은 고딕" w:hAnsi="맑은 고딕" w:eastAsia="맑은 고딕"/>
          <w:color w:val="333333"/>
          <w:sz w:val="20"/>
        </w:rPr>
        <w:t xml:space="preserve"> 절감)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헬스체크 모델</w:t>
      </w:r>
      <w:r>
        <w:rPr>
          <w:rFonts w:ascii="맑은 고딕" w:hAnsi="맑은 고딕" w:eastAsia="맑은 고딕"/>
          <w:color w:val="333333"/>
          <w:sz w:val="20"/>
        </w:rPr>
        <w:t xml:space="preserve"> — 무상 점검 → 리포트 → 수리 권고 → 수주 (검증된 비즈니스 모델)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Gap 분석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바르질라/콩스버그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HD현대마린솔루션(테크)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Gap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고객용 웹 포털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Wärtsilä Online, K-IMS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없음 (전화/이메일)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서비스 요청 온라인화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웹에서 접수→추적→이력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전화/메일 접수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호선정보 고객 조회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포털에서 즉시 조회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내부 시스템 (고객 접근 불가)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서비스 이력 조회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고객이 직접 조회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요청 시 제공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 문서 접근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24/7 웹 셀프서비스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요청 시 제공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시각화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대시보드 + 그래프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텍스트/숫자 나열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플랫폼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레거시 통합 완료/진행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Hi-4S + ISS 2.0 (분리)</w:t>
            </w:r>
          </w:p>
        </w:tc>
        <w:tc>
          <w:tcPr>
            <w:tcW w:type="dxa" w:w="2340"/>
            <w:shd w:fill="FEF9E7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39C12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AI/데이터 분석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예지정비, 성능 최적화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OceanWise, ISS 2.0</w:t>
            </w:r>
          </w:p>
        </w:tc>
        <w:tc>
          <w:tcPr>
            <w:tcW w:type="dxa" w:w="2340"/>
            <w:shd w:fill="F0F4F8" w:val="clear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27AE60"/>
                <w:sz w:val="20"/>
              </w:rPr>
              <w:t>양호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AS 네트워크/기술력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네트워크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9,890척 독점 AS</w:t>
            </w:r>
          </w:p>
        </w:tc>
        <w:tc>
          <w:tcPr>
            <w:tcW w:type="dxa" w:w="2340"/>
            <w:shd w:fill="EAFAF1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27AE60"/>
                <w:sz w:val="20"/>
              </w:rPr>
              <w:t>우위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32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3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Gap 분석 — 선도기업 vs HD현대마린솔루션테크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DEDEC" w:val="clear"/>
            <w:tcBorders>
              <w:left w:val="single" w:sz="24" w:color="E74C3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2"/>
              </w:rPr>
              <w:t>기술력과 네트워크는 선도기업 이상</w:t>
              <w:br/>
              <w:t>부족한 건 고객이 우리 서비스에 접근하는 "디지털 창구"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4. 제안 — 웹 포털 구축</w:t>
      </w:r>
    </w:p>
    <w:p>
      <w:pPr>
        <w:pStyle w:val="Heading2"/>
      </w:pPr>
      <w:r>
        <w:t>웹 포털 핵심 기능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Gap 분석 기반, 웹 포털 핵심 기능을 </w:t>
      </w:r>
      <w:r>
        <w:rPr>
          <w:rFonts w:ascii="맑은 고딕" w:hAnsi="맑은 고딕" w:eastAsia="맑은 고딕"/>
          <w:b/>
          <w:color w:val="1B3A5C"/>
          <w:sz w:val="20"/>
        </w:rPr>
        <w:t>6개 영역</w:t>
      </w:r>
      <w:r>
        <w:rPr>
          <w:rFonts w:ascii="맑은 고딕" w:hAnsi="맑은 고딕" w:eastAsia="맑은 고딕"/>
          <w:color w:val="333333"/>
          <w:sz w:val="20"/>
        </w:rPr>
        <w:t xml:space="preserve">으로 설계. 핵심 목표 = 고객이 </w:t>
      </w:r>
      <w:r>
        <w:rPr>
          <w:rFonts w:ascii="맑은 고딕" w:hAnsi="맑은 고딕" w:eastAsia="맑은 고딕"/>
          <w:b/>
          <w:color w:val="1B3A5C"/>
          <w:sz w:val="20"/>
        </w:rPr>
        <w:t>전화/메일 없이 스스로 서비스에 접근</w:t>
      </w:r>
      <w:r>
        <w:rPr>
          <w:rFonts w:ascii="맑은 고딕" w:hAnsi="맑은 고딕" w:eastAsia="맑은 고딕"/>
          <w:color w:val="333333"/>
          <w:sz w:val="20"/>
        </w:rPr>
        <w:t>할 수 있는 환경 구축</w:t>
      </w:r>
    </w:p>
    <w:p>
      <w:pPr>
        <w:pStyle w:val="Heading3"/>
      </w:pPr>
      <w:r>
        <w:t>A. 호선 정보 조회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 검색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선박명/IMO 번호로 검색 → 선박 정보 페이지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스펙 조회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설치된 배전반 종류, 모델, 설치 연도, 회로도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기자재 목록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해당 선박에 설치된 담당 기자재 전체 리스트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B. 서비스 요청 + 진행 추적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온라인 서비스 요청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웹에서 작업 요청 접수 (선박 선택 → 내용 입력 → 첨부)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PM 배정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요청 접수 → 담당 PM에게 자동 배정 + 알림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진행 현황 추적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접수→견적→승인→공사→완료 단계별 실시간 표시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C. 점검/수리 이력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헬스체크 이력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과거 방문 일자, 점검 항목, 결과 요약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수리 이력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건별 작업 내용, 교체 부품, 비용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타임라인 뷰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선박별 전체 서비스 히스토리를 시간순 표시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D. 리포트 시각화 대시보드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건강도 점수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종합 점수 게이지 차트 (100점 만점)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측정값 추이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절연저항, 차단기 동작시간, 온도 등 트렌드 그래프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부품 수명 예측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잔여 수명 프로그레스 바 + 교체 권장 시기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E. 기술 문서 라이브러리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매뉴얼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운용/정비 매뉴얼 호선별 제공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단선도/복선도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해당 선박 배전반 도면 열람/다운로드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 회보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Technical Bulletin (안전 공지, 업데이트 정보)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F. 알림/리마인더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정기 점검 알림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마지막 점검 1년 경과 → 헬스체크 권장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부품 교체 알림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ACB 설치 후 5년 경과 → 점검/교체 검토 권장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서비스 진행 알림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견적 발송, PO 수신, 공사 완료 등 단계 변경 시 알림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5. 기대 효과 (고객/회사)</w:t>
      </w:r>
    </w:p>
    <w:p>
      <w:pPr>
        <w:pStyle w:val="Heading2"/>
      </w:pPr>
      <w:r>
        <w:t>고객 관점 — Before / After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(웹 포털)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배전반 스펙 확인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 문의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웹에서 즉시 검색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요청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전화/메일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24/7 접수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진행 현황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 문의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웹에서 실시간 추적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과거 이력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요청 후 대기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웹에서 직접 조회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기술 문서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요청 후 수신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24/7 열람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리포트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텍스트 나열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그래프/대시보드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점검 시기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고객이 관리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자동 알림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회사 관점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수주 속도 향상</w:t>
      </w:r>
      <w:r>
        <w:rPr>
          <w:rFonts w:ascii="맑은 고딕" w:hAnsi="맑은 고딕" w:eastAsia="맑은 고딕"/>
          <w:color w:val="333333"/>
          <w:sz w:val="20"/>
        </w:rPr>
        <w:t xml:space="preserve"> — 시각화 리포트 → 선주 빠른 의사결정 → 수주 단축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업무 부하 감소</w:t>
      </w:r>
      <w:r>
        <w:rPr>
          <w:rFonts w:ascii="맑은 고딕" w:hAnsi="맑은 고딕" w:eastAsia="맑은 고딕"/>
          <w:color w:val="333333"/>
          <w:sz w:val="20"/>
        </w:rPr>
        <w:t xml:space="preserve"> — "스펙 알려주세요" 류 반복 전화 대폭 감소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선제적 영업</w:t>
      </w:r>
      <w:r>
        <w:rPr>
          <w:rFonts w:ascii="맑은 고딕" w:hAnsi="맑은 고딕" w:eastAsia="맑은 고딕"/>
          <w:color w:val="333333"/>
          <w:sz w:val="20"/>
        </w:rPr>
        <w:t xml:space="preserve"> — 알림/리마인더로 우리가 먼저 접근 → 수주 기회 확대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데이터 축적</w:t>
      </w:r>
      <w:r>
        <w:rPr>
          <w:rFonts w:ascii="맑은 고딕" w:hAnsi="맑은 고딕" w:eastAsia="맑은 고딕"/>
          <w:color w:val="333333"/>
          <w:sz w:val="20"/>
        </w:rPr>
        <w:t xml:space="preserve"> — 고객 행동 데이터 → 맞춤형 서비스/마케팅 기반 확보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인수인계 용이</w:t>
      </w:r>
      <w:r>
        <w:rPr>
          <w:rFonts w:ascii="맑은 고딕" w:hAnsi="맑은 고딕" w:eastAsia="맑은 고딕"/>
          <w:color w:val="333333"/>
          <w:sz w:val="20"/>
        </w:rPr>
        <w:t xml:space="preserve"> — 모든 이력 시스템화 → PM 교체 시 맥락 유실 없음</w:t>
      </w:r>
    </w:p>
    <w:p>
      <w:r>
        <w:br w:type="page"/>
      </w:r>
    </w:p>
    <w:p>
      <w:pPr>
        <w:pStyle w:val="Heading1"/>
      </w:pPr>
      <w:r>
        <w:t>6. 구현 로드맵</w:t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48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구현 로드맵 타임라인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투자 규모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Phase 1: 즉시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1~3개월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시각화 템플릿 + 내부 프로세스 정비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Phase 2: 단기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3~6개월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포털 MVP (호선정보, 서비스 요청, 이력 관리)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Phase 3: 중기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6~12개월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대시보드 + 기술 문서 라이브러리 + 알림 시스템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Phase 4: 확장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12개월~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모회사 Hi-4S/ISS 2.0 연동 + 전사 확대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그룹 협의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Phase 1부터 시작하는 이유: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추가 투자 거의 없이 </w:t>
      </w:r>
      <w:r>
        <w:rPr>
          <w:rFonts w:ascii="맑은 고딕" w:hAnsi="맑은 고딕" w:eastAsia="맑은 고딕"/>
          <w:b/>
          <w:color w:val="1B3A5C"/>
          <w:sz w:val="20"/>
        </w:rPr>
        <w:t>내일부터 착수 가능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내부 효율화 효과 </w:t>
      </w:r>
      <w:r>
        <w:rPr>
          <w:rFonts w:ascii="맑은 고딕" w:hAnsi="맑은 고딕" w:eastAsia="맑은 고딕"/>
          <w:b/>
          <w:color w:val="1B3A5C"/>
          <w:sz w:val="20"/>
        </w:rPr>
        <w:t>먼저 체감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Phase 2 웹 포털 구축을 위한 </w:t>
      </w:r>
      <w:r>
        <w:rPr>
          <w:rFonts w:ascii="맑은 고딕" w:hAnsi="맑은 고딕" w:eastAsia="맑은 고딕"/>
          <w:b/>
          <w:color w:val="1B3A5C"/>
          <w:sz w:val="20"/>
        </w:rPr>
        <w:t>데이터/프로세스 기반</w:t>
      </w:r>
      <w:r>
        <w:rPr>
          <w:rFonts w:ascii="맑은 고딕" w:hAnsi="맑은 고딕" w:eastAsia="맑은 고딕"/>
          <w:color w:val="333333"/>
          <w:sz w:val="20"/>
        </w:rPr>
        <w:t xml:space="preserve"> 마련</w:t>
      </w:r>
    </w:p>
    <w:p>
      <w:r>
        <w:br w:type="page"/>
      </w:r>
    </w:p>
    <w:p>
      <w:pPr>
        <w:pStyle w:val="Heading1"/>
      </w:pPr>
      <w:r>
        <w:t>7. 선도기업은 이미 성과를 내고 있다</w:t>
      </w:r>
    </w:p>
    <w:p>
      <w:pPr>
        <w:pStyle w:val="Heading2"/>
      </w:pPr>
      <w:r>
        <w:t>바르질라 — 디지털 전환 후 실적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2023년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성장률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총 매출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€60.2억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€64.5억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+7.2%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매출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~€30억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~€34억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+12%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매출 비중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50%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53%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↑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영업이익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€5.0억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€6.9억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+39%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수주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+15%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바르질라 전체 매출의 </w:t>
      </w:r>
      <w:r>
        <w:rPr>
          <w:rFonts w:ascii="맑은 고딕" w:hAnsi="맑은 고딕" w:eastAsia="맑은 고딕"/>
          <w:b/>
          <w:color w:val="1B3A5C"/>
          <w:sz w:val="20"/>
        </w:rPr>
        <w:t>53%가 서비스(AM)</w:t>
      </w:r>
      <w:r>
        <w:rPr>
          <w:rFonts w:ascii="맑은 고딕" w:hAnsi="맑은 고딕" w:eastAsia="맑은 고딕"/>
          <w:color w:val="333333"/>
          <w:sz w:val="20"/>
        </w:rPr>
        <w:t xml:space="preserve">에서 발생. 그 서비스의 핵심 도구 = </w:t>
      </w:r>
      <w:r>
        <w:rPr>
          <w:rFonts w:ascii="맑은 고딕" w:hAnsi="맑은 고딕" w:eastAsia="맑은 고딕"/>
          <w:b/>
          <w:color w:val="1B3A5C"/>
          <w:sz w:val="20"/>
        </w:rPr>
        <w:t>Wärtsilä Online 웹 포털 + 라이프사이클 계약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2024~2026년 </w:t>
      </w:r>
      <w:r>
        <w:rPr>
          <w:rFonts w:ascii="맑은 고딕" w:hAnsi="맑은 고딕" w:eastAsia="맑은 고딕"/>
          <w:b/>
          <w:color w:val="1B3A5C"/>
          <w:sz w:val="20"/>
        </w:rPr>
        <w:t>2년 만에 80척+ 장기 계약 체결</w:t>
      </w:r>
      <w:r>
        <w:rPr>
          <w:rFonts w:ascii="맑은 고딕" w:hAnsi="맑은 고딕" w:eastAsia="맑은 고딕"/>
          <w:color w:val="333333"/>
          <w:sz w:val="20"/>
        </w:rPr>
        <w:t xml:space="preserve"> (5~16년). 라이프사이클 계약 갱신율 </w:t>
      </w:r>
      <w:r>
        <w:rPr>
          <w:rFonts w:ascii="맑은 고딕" w:hAnsi="맑은 고딕" w:eastAsia="맑은 고딕"/>
          <w:b/>
          <w:color w:val="1B3A5C"/>
          <w:sz w:val="20"/>
        </w:rPr>
        <w:t>90% 이상</w:t>
      </w:r>
      <w:r>
        <w:rPr>
          <w:rFonts w:ascii="맑은 고딕" w:hAnsi="맑은 고딕" w:eastAsia="맑은 고딕"/>
          <w:color w:val="333333"/>
          <w:sz w:val="20"/>
        </w:rPr>
        <w:t xml:space="preserve"> — 한 번 들어오면 나가지 않는 구조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원격 지원 성과: Smart Support Centre 기준 </w:t>
      </w:r>
      <w:r>
        <w:rPr>
          <w:rFonts w:ascii="맑은 고딕" w:hAnsi="맑은 고딕" w:eastAsia="맑은 고딕"/>
          <w:b/>
          <w:color w:val="1B3A5C"/>
          <w:sz w:val="20"/>
        </w:rPr>
        <w:t>원격 문제 해결률 95%</w:t>
      </w:r>
      <w:r>
        <w:rPr>
          <w:rFonts w:ascii="맑은 고딕" w:hAnsi="맑은 고딕" w:eastAsia="맑은 고딕"/>
          <w:color w:val="333333"/>
          <w:sz w:val="20"/>
        </w:rPr>
        <w:t xml:space="preserve">, 데이터 기반 정비 비용 </w:t>
      </w:r>
      <w:r>
        <w:rPr>
          <w:rFonts w:ascii="맑은 고딕" w:hAnsi="맑은 고딕" w:eastAsia="맑은 고딕"/>
          <w:b/>
          <w:color w:val="1B3A5C"/>
          <w:sz w:val="20"/>
        </w:rPr>
        <w:t>14% 절감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Heading2"/>
      </w:pPr>
      <w:r>
        <w:t>콩스버그 — 디지털 통합으로 급성장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2023년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성장률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해양사업 매출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~NOK 200억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~NOK 240억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+20~30%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디지털 반복 매출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2.1억(Q4)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2.4억(Q4)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+16.5%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그룹 영업이익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46억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65억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+41%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수주잔고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886억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1,279억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+44%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디지털 반복 매출이 분기 NOK 2.4억(약 240억 원)</w:t>
      </w:r>
      <w:r>
        <w:rPr>
          <w:rFonts w:ascii="맑은 고딕" w:hAnsi="맑은 고딕" w:eastAsia="맑은 고딕"/>
          <w:color w:val="333333"/>
          <w:sz w:val="20"/>
        </w:rPr>
        <w:t>에 달함. 소프트웨어는 한 번 만들면 추가 비용 없이 반복 과금되는 구조</w:t>
      </w:r>
    </w:p>
    <w:p>
      <w:r>
        <w:br w:type="page"/>
      </w:r>
    </w:p>
    <w:p>
      <w:pPr>
        <w:pStyle w:val="Heading1"/>
      </w:pPr>
      <w:r>
        <w:t>8. 우리 회사에 돌아오는 기대효과</w:t>
      </w:r>
    </w:p>
    <w:p>
      <w:pPr>
        <w:pStyle w:val="Heading2"/>
      </w:pPr>
      <w:r>
        <w:t>매출 구조 전환 — 건별 매출 → 안정적 반복 매출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현재:</w:t>
      </w:r>
      <w:r>
        <w:rPr>
          <w:rFonts w:ascii="맑은 고딕" w:hAnsi="맑은 고딕" w:eastAsia="맑은 고딕"/>
          <w:color w:val="333333"/>
          <w:sz w:val="20"/>
        </w:rPr>
        <w:t xml:space="preserve"> 고장 발생 → 연락 → 수리 → 청구 → 끝 → (다음 고장까지 매출 0). 매출 예측 불가, 건마다 가격 경쟁에 노출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도입 후:</w:t>
      </w:r>
      <w:r>
        <w:rPr>
          <w:rFonts w:ascii="맑은 고딕" w:hAnsi="맑은 고딕" w:eastAsia="맑은 고딕"/>
          <w:color w:val="333333"/>
          <w:sz w:val="20"/>
        </w:rPr>
        <w:t xml:space="preserve"> 웹 포털에서 고객이 매일 접속 → 데이터 축적 → 선제적 서비스 제안 → </w:t>
      </w:r>
      <w:r>
        <w:rPr>
          <w:rFonts w:ascii="맑은 고딕" w:hAnsi="맑은 고딕" w:eastAsia="맑은 고딕"/>
          <w:b/>
          <w:color w:val="1B3A5C"/>
          <w:sz w:val="20"/>
        </w:rPr>
        <w:t>라이프사이클 계약 체결</w:t>
      </w:r>
      <w:r>
        <w:rPr>
          <w:rFonts w:ascii="맑은 고딕" w:hAnsi="맑은 고딕" w:eastAsia="맑은 고딕"/>
          <w:color w:val="333333"/>
          <w:sz w:val="20"/>
        </w:rPr>
        <w:t xml:space="preserve"> → 연간 고정 요금 → 안정적 반복 매출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선박당 연간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척수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연간 매출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Tier 1 (Basic)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₩10M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50척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₩5억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Tier 2 (Standard)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₩20M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50척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₩10억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Tier 3 (Premium)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₩50M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20척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₩10억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합계 (3년차 목표)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120척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₩25억 + 추가 수주 ₩10억 = ₩35억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120척 = 9,890척 네트워크의 1.2%에 불과.</w:t>
      </w:r>
      <w:r>
        <w:rPr>
          <w:rFonts w:ascii="맑은 고딕" w:hAnsi="맑은 고딕" w:eastAsia="맑은 고딕"/>
          <w:color w:val="333333"/>
          <w:sz w:val="20"/>
        </w:rPr>
        <w:t xml:space="preserve"> 5%(~500척)만 계약해도 → </w:t>
      </w:r>
      <w:r>
        <w:rPr>
          <w:rFonts w:ascii="맑은 고딕" w:hAnsi="맑은 고딕" w:eastAsia="맑은 고딕"/>
          <w:b/>
          <w:color w:val="1B3A5C"/>
          <w:sz w:val="20"/>
        </w:rPr>
        <w:t>연 ₩100억+ 반복 매출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Heading2"/>
      </w:pPr>
      <w:r>
        <w:t>고객 Lock-in — 한 번 들어오면 나가지 않는 구조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웹 포털에 </w:t>
      </w:r>
      <w:r>
        <w:rPr>
          <w:rFonts w:ascii="맑은 고딕" w:hAnsi="맑은 고딕" w:eastAsia="맑은 고딕"/>
          <w:b/>
          <w:color w:val="1B3A5C"/>
          <w:sz w:val="20"/>
        </w:rPr>
        <w:t>3~5년치 서비스 이력, 측정 데이터, 리포트</w:t>
      </w:r>
      <w:r>
        <w:rPr>
          <w:rFonts w:ascii="맑은 고딕" w:hAnsi="맑은 고딕" w:eastAsia="맑은 고딕"/>
          <w:color w:val="333333"/>
          <w:sz w:val="20"/>
        </w:rPr>
        <w:t xml:space="preserve">가 축적되면 이 데이터는 경쟁사에 없음 → 고객이 전환하면 모든 이력을 잃음 → </w:t>
      </w:r>
      <w:r>
        <w:rPr>
          <w:rFonts w:ascii="맑은 고딕" w:hAnsi="맑은 고딕" w:eastAsia="맑은 고딕"/>
          <w:b/>
          <w:color w:val="1B3A5C"/>
          <w:sz w:val="20"/>
        </w:rPr>
        <w:t>전환 비용(Switching Cost) 상승</w:t>
      </w:r>
      <w:r>
        <w:rPr>
          <w:rFonts w:ascii="맑은 고딕" w:hAnsi="맑은 고딕" w:eastAsia="맑은 고딕"/>
          <w:color w:val="333333"/>
          <w:sz w:val="20"/>
        </w:rPr>
        <w:t xml:space="preserve"> → 이탈 방지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Lock-in 요소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전환 시 고객이 잃는 것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이력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3~5년치 점검/수리 이력 전부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측정 데이터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절연저항, 차단기 동작시간 등 트렌드 분석 기반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리포트 아카이브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시각화 리포트 이력, 과거 건강도 비교 불가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부품 수명 추적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각 부품 잔여 수명 데이터, 교체 시기 예측 불가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알림 설정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맞춤형 알림 체계 → 수동 관리로 복귀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수주 속도 향상 — 리포트가 영업을 한다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현재:</w:t>
      </w:r>
      <w:r>
        <w:rPr>
          <w:rFonts w:ascii="맑은 고딕" w:hAnsi="맑은 고딕" w:eastAsia="맑은 고딕"/>
          <w:color w:val="333333"/>
          <w:sz w:val="20"/>
        </w:rPr>
        <w:t xml:space="preserve"> "절연저항 5.2MΩ" 숫자 나열 → 선주가 심각성 미체감 → 결정까지 3~5주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시각화 후:</w:t>
      </w:r>
      <w:r>
        <w:rPr>
          <w:rFonts w:ascii="맑은 고딕" w:hAnsi="맑은 고딕" w:eastAsia="맑은 고딕"/>
          <w:color w:val="333333"/>
          <w:sz w:val="20"/>
        </w:rPr>
        <w:t xml:space="preserve"> 게이지 차트에 </w:t>
      </w:r>
      <w:r>
        <w:rPr>
          <w:rFonts w:ascii="맑은 고딕" w:hAnsi="맑은 고딕" w:eastAsia="맑은 고딕"/>
          <w:b/>
          <w:color w:val="1B3A5C"/>
          <w:sz w:val="20"/>
        </w:rPr>
        <w:t>빨간 구간 바늘</w:t>
      </w:r>
      <w:r>
        <w:rPr>
          <w:rFonts w:ascii="맑은 고딕" w:hAnsi="맑은 고딕" w:eastAsia="맑은 고딕"/>
          <w:color w:val="333333"/>
          <w:sz w:val="20"/>
        </w:rPr>
        <w:t xml:space="preserve"> → 한눈에 "위험" 인지 → 꺾은선 그래프로 </w:t>
      </w:r>
      <w:r>
        <w:rPr>
          <w:rFonts w:ascii="맑은 고딕" w:hAnsi="맑은 고딕" w:eastAsia="맑은 고딕"/>
          <w:b/>
          <w:color w:val="1B3A5C"/>
          <w:sz w:val="20"/>
        </w:rPr>
        <w:t>3개월 연속 하락 추이</w:t>
      </w:r>
      <w:r>
        <w:rPr>
          <w:rFonts w:ascii="맑은 고딕" w:hAnsi="맑은 고딕" w:eastAsia="맑은 고딕"/>
          <w:color w:val="333333"/>
          <w:sz w:val="20"/>
        </w:rPr>
        <w:t xml:space="preserve"> 확인 → 빠른 결재 → </w:t>
      </w:r>
      <w:r>
        <w:rPr>
          <w:rFonts w:ascii="맑은 고딕" w:hAnsi="맑은 고딕" w:eastAsia="맑은 고딕"/>
          <w:b/>
          <w:color w:val="1B3A5C"/>
          <w:sz w:val="20"/>
        </w:rPr>
        <w:t>수주 1~2주로 단축 (50~70%↓)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Heading2"/>
      </w:pPr>
      <w:r>
        <w:t>PM 업무 부하 감소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문의 유형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웹 포털 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절감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모델 문의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5~10건, 건당 10~20분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고객이 웹에서 직접 검색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2~3시간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과거 수리 이력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3~5건, 건당 15~30분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고객이 웹에서 직접 조회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1~2시간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진행 상황 문의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10~15건, 건당 5~10분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웹에서 실시간 추적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2~3시간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도면/문서 요청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3~5건, 건당 10~15분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라이브러리 24/7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1~2시간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PM 1인당 </w:t>
      </w:r>
      <w:r>
        <w:rPr>
          <w:rFonts w:ascii="맑은 고딕" w:hAnsi="맑은 고딕" w:eastAsia="맑은 고딕"/>
          <w:b/>
          <w:color w:val="1B3A5C"/>
          <w:sz w:val="20"/>
        </w:rPr>
        <w:t>주 10~15시간 절감</w:t>
      </w:r>
      <w:r>
        <w:rPr>
          <w:rFonts w:ascii="맑은 고딕" w:hAnsi="맑은 고딕" w:eastAsia="맑은 고딕"/>
          <w:color w:val="333333"/>
          <w:sz w:val="20"/>
        </w:rPr>
        <w:t xml:space="preserve">, 5명 기준 연간 </w:t>
      </w:r>
      <w:r>
        <w:rPr>
          <w:rFonts w:ascii="맑은 고딕" w:hAnsi="맑은 고딕" w:eastAsia="맑은 고딕"/>
          <w:b/>
          <w:color w:val="1B3A5C"/>
          <w:sz w:val="20"/>
        </w:rPr>
        <w:t>2,400~3,600시간</w:t>
      </w:r>
      <w:r>
        <w:rPr>
          <w:rFonts w:ascii="맑은 고딕" w:hAnsi="맑은 고딕" w:eastAsia="맑은 고딕"/>
          <w:color w:val="333333"/>
          <w:sz w:val="20"/>
        </w:rPr>
        <w:t xml:space="preserve"> → 이 시간을 </w:t>
      </w:r>
      <w:r>
        <w:rPr>
          <w:rFonts w:ascii="맑은 고딕" w:hAnsi="맑은 고딕" w:eastAsia="맑은 고딕"/>
          <w:b/>
          <w:color w:val="1B3A5C"/>
          <w:sz w:val="20"/>
        </w:rPr>
        <w:t>영업·고객 관계·기술 자문</w:t>
      </w:r>
      <w:r>
        <w:rPr>
          <w:rFonts w:ascii="맑은 고딕" w:hAnsi="맑은 고딕" w:eastAsia="맑은 고딕"/>
          <w:color w:val="333333"/>
          <w:sz w:val="20"/>
        </w:rPr>
        <w:t xml:space="preserve"> 등 고부가가치 업무에 투입</w:t>
      </w:r>
    </w:p>
    <w:p>
      <w:pPr>
        <w:pStyle w:val="Heading2"/>
      </w:pPr>
      <w:r>
        <w:t>선제적 영업 — 고객이 부르기 전에 우리가 먼저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현재:</w:t>
      </w:r>
      <w:r>
        <w:rPr>
          <w:rFonts w:ascii="맑은 고딕" w:hAnsi="맑은 고딕" w:eastAsia="맑은 고딕"/>
          <w:color w:val="333333"/>
          <w:sz w:val="20"/>
        </w:rPr>
        <w:t xml:space="preserve"> 고객이 고장 나서 전화해야 AS 시작. 고장 없으면 접점 없음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도입 후:</w:t>
      </w:r>
      <w:r>
        <w:rPr>
          <w:rFonts w:ascii="맑은 고딕" w:hAnsi="맑은 고딕" w:eastAsia="맑은 고딕"/>
          <w:color w:val="333333"/>
          <w:sz w:val="20"/>
        </w:rPr>
        <w:t xml:space="preserve"> 웹 포털에 축적된 데이터를 자동 분석 → "이 선박 MSB #1 절연저항 3개월 연속 하락" 감지 → </w:t>
      </w:r>
      <w:r>
        <w:rPr>
          <w:rFonts w:ascii="맑은 고딕" w:hAnsi="맑은 고딕" w:eastAsia="맑은 고딕"/>
          <w:b/>
          <w:color w:val="1B3A5C"/>
          <w:sz w:val="20"/>
        </w:rPr>
        <w:t>자동 알림</w:t>
      </w:r>
      <w:r>
        <w:rPr>
          <w:rFonts w:ascii="맑은 고딕" w:hAnsi="맑은 고딕" w:eastAsia="맑은 고딕"/>
          <w:color w:val="333333"/>
          <w:sz w:val="20"/>
        </w:rPr>
        <w:t xml:space="preserve"> → PM이 먼저 접근 → 경쟁사보다 먼저 수주 선점</w:t>
      </w:r>
    </w:p>
    <w:p>
      <w:pPr>
        <w:pStyle w:val="Heading2"/>
      </w:pPr>
      <w:r>
        <w:t>그룹 AX 전략 정합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Hi-4S</w:t>
      </w:r>
      <w:r>
        <w:rPr>
          <w:rFonts w:ascii="맑은 고딕" w:hAnsi="맑은 고딕" w:eastAsia="맑은 고딕"/>
          <w:color w:val="333333"/>
          <w:sz w:val="20"/>
        </w:rPr>
        <w:t xml:space="preserve">는 엔진/주요기기를, </w:t>
      </w:r>
      <w:r>
        <w:rPr>
          <w:rFonts w:ascii="맑은 고딕" w:hAnsi="맑은 고딕" w:eastAsia="맑은 고딕"/>
          <w:b/>
          <w:color w:val="1B3A5C"/>
          <w:sz w:val="20"/>
        </w:rPr>
        <w:t>ISS 2.0</w:t>
      </w:r>
      <w:r>
        <w:rPr>
          <w:rFonts w:ascii="맑은 고딕" w:hAnsi="맑은 고딕" w:eastAsia="맑은 고딕"/>
          <w:color w:val="333333"/>
          <w:sz w:val="20"/>
        </w:rPr>
        <w:t xml:space="preserve">은 통합 스마트십 데이터를 커버. </w:t>
      </w:r>
      <w:r>
        <w:rPr>
          <w:rFonts w:ascii="맑은 고딕" w:hAnsi="맑은 고딕" w:eastAsia="맑은 고딕"/>
          <w:b/>
          <w:color w:val="1B3A5C"/>
          <w:sz w:val="20"/>
        </w:rPr>
        <w:t>배전반은 빈 영역</w:t>
      </w:r>
      <w:r>
        <w:rPr>
          <w:rFonts w:ascii="맑은 고딕" w:hAnsi="맑은 고딕" w:eastAsia="맑은 고딕"/>
          <w:color w:val="333333"/>
          <w:sz w:val="20"/>
        </w:rPr>
        <w:t xml:space="preserve"> — 우리가 웹 포털로 이 영역을 채우면 그룹 차원의 </w:t>
      </w:r>
      <w:r>
        <w:rPr>
          <w:rFonts w:ascii="맑은 고딕" w:hAnsi="맑은 고딕" w:eastAsia="맑은 고딕"/>
          <w:b/>
          <w:color w:val="1B3A5C"/>
          <w:sz w:val="20"/>
        </w:rPr>
        <w:t>"선박 토탈 케어"</w:t>
      </w:r>
      <w:r>
        <w:rPr>
          <w:rFonts w:ascii="맑은 고딕" w:hAnsi="맑은 고딕" w:eastAsia="맑은 고딕"/>
          <w:color w:val="333333"/>
          <w:sz w:val="20"/>
        </w:rPr>
        <w:t xml:space="preserve"> 완성</w:t>
      </w:r>
    </w:p>
    <w:p>
      <w:r>
        <w:br w:type="page"/>
      </w:r>
    </w:p>
    <w:p>
      <w:pPr>
        <w:pStyle w:val="Heading1"/>
      </w:pPr>
      <w:r>
        <w:t>9. 기대 효과 종합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(웹 포털)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매출 구조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건별 불규칙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라이프사이클 계약 — 연 ₩25~35억 안정 매출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요청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전화/이메일 (업무시간)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포털 24/7 즉시 접수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호선정보 확인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전화→조회→회신 (10~20분)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즉시 검색 (3초)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수주 기간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리포트→결정 3~5주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대시보드→결정 1~2주 (50~70%↓)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PM 반복 업무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 대응에 주 20시간+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셀프서비스 → 주 10~15시간 절감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고객 이탈률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건별 거래 → 이탈 가능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데이터 Lock-in → 갱신율 90% 목표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리포트 품질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숫자 나열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그래프/대시보드 시각화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전략적 효과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전략적 효과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벤치마크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선도기업 Gap 해소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바르질라/콩스버그 수준 디지털 고객 경험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바르질라: 서비스 매출 €34억, 53%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고객 Lock-in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 축적 + 장기 계약 → 전환 비용 상승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바르질라: 갱신율 90%+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선제적 영업 전환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수동 대기 → 데이터 기반 자동 영업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Expert Insight 벤치마킹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브랜드화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점검 이력 인증 → 중고선 가치 향상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업계 최초 차별화 요소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그룹 AX 정합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Hi-4S/ISS 2.0 보완 → 선박 토탈 케어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HD현대 그룹 전략 방향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마무리</w:t>
      </w:r>
    </w:p>
    <w:p>
      <w:pPr>
        <w:spacing w:before="0" w:after="0" w:line="72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바르질라는 웹 포털에서 서비스를 관리하고,</w:t>
              <w:br/>
              <w:t>콩스버그는 웹 플랫폼으로 선박과 육상을 연결합니다.</w:t>
              <w:br/>
              <w:br/>
              <w:t>우리 고객은 아직 전화와 이메일로 연락합니다.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선도기업과의 차이는 기술력이 아닙니다.</w:t>
              <w:br/>
              <w:t>우리는 9,890척의 AS 네트워크와 최고의 기술력을 이미 갖고 있습니다.</w:t>
              <w:br/>
              <w:t>부족한 건 고객이 그 서비스에 접근하는 디지털 창구입니다.</w:t>
              <w:br/>
              <w:br/>
              <w:t>웹 포털 하나가 그 창구가 됩니다.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참고 자료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Wärtsilä Online — 고객 웹 포털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https://www.wartsila.com/wartsila-online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Wärtsilä Online — TechRequest / 서비스 요청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https://www.wartsila.com/marine/services/technical-support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Wärtsilä Online — 기술 문서 / Digital Commerce Solutions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https://www.wartsila.com/wartsila-online/digital-commerce-solutions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[4]  </w:t>
      </w:r>
      <w:r>
        <w:rPr>
          <w:rFonts w:ascii="맑은 고딕" w:hAnsi="맑은 고딕" w:eastAsia="맑은 고딕"/>
          <w:color w:val="333333"/>
          <w:sz w:val="18"/>
        </w:rPr>
        <w:t>Wärtsilä — 2026 해양 트렌드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https://www.wartsila.com/insights/article/from-big-data-to-lifecycle-optimisation-4-trends-that-will-affect-shipping-in-2026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[5]  </w:t>
      </w:r>
      <w:r>
        <w:rPr>
          <w:rFonts w:ascii="맑은 고딕" w:hAnsi="맑은 고딕" w:eastAsia="맑은 고딕"/>
          <w:color w:val="333333"/>
          <w:sz w:val="18"/>
        </w:rPr>
        <w:t>Kongsberg K-IMS — 웹 기반 정보 관리 시스템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https://www.kongsberg.com/maritime/products/digital/k_ims_applications/k-ims/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[6]  </w:t>
      </w:r>
      <w:r>
        <w:rPr>
          <w:rFonts w:ascii="맑은 고딕" w:hAnsi="맑은 고딕" w:eastAsia="맑은 고딕"/>
          <w:color w:val="333333"/>
          <w:sz w:val="18"/>
        </w:rPr>
        <w:t>Kongsberg — KM Performance 플랫폼 (2026)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https://worldoil.com/news/2026/2/13/kongsberg-maritime-launches-unified-digital-portfolio-introduces-km-performance-platform/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[7]  </w:t>
      </w:r>
      <w:r>
        <w:rPr>
          <w:rFonts w:ascii="맑은 고딕" w:hAnsi="맑은 고딕" w:eastAsia="맑은 고딕"/>
          <w:color w:val="333333"/>
          <w:sz w:val="18"/>
        </w:rPr>
        <w:t>Kongsberg — 통합 디지털 솔루션 포트폴리오 발표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https://www.kongsberg.com/maritime/news-and-events/news-archive/2026/harmonised-digital-solutions-portfolio-and-km-performance-launched/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[8]  </w:t>
      </w:r>
      <w:r>
        <w:rPr>
          <w:rFonts w:ascii="맑은 고딕" w:hAnsi="맑은 고딕" w:eastAsia="맑은 고딕"/>
          <w:color w:val="333333"/>
          <w:sz w:val="18"/>
        </w:rPr>
        <w:t>MAN Energy Solutions — PrimeServ / Marine Services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https://www.man-es.com/services/industries/marine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[9]  </w:t>
      </w:r>
      <w:r>
        <w:rPr>
          <w:rFonts w:ascii="맑은 고딕" w:hAnsi="맑은 고딕" w:eastAsia="맑은 고딕"/>
          <w:color w:val="333333"/>
          <w:sz w:val="18"/>
        </w:rPr>
        <w:t>HD현대마린솔루션 — 디지털 서비스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https://www.hd-marinesolution.com/kor/CMS/Contents/Contents.do?mCode=MN094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[10]  </w:t>
      </w:r>
      <w:r>
        <w:rPr>
          <w:rFonts w:ascii="맑은 고딕" w:hAnsi="맑은 고딕" w:eastAsia="맑은 고딕"/>
          <w:color w:val="333333"/>
          <w:sz w:val="18"/>
        </w:rPr>
        <w:t>서울경제 — HD현대마린솔루션 부산 스마트케어 센터 설치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https://www.sedaily.com/NewsView/2D9ACT14IL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[11]  </w:t>
      </w:r>
      <w:r>
        <w:rPr>
          <w:rFonts w:ascii="맑은 고딕" w:hAnsi="맑은 고딕" w:eastAsia="맑은 고딕"/>
          <w:color w:val="333333"/>
          <w:sz w:val="18"/>
        </w:rPr>
        <w:t>Wärtsilä Financial Statements 2024 — 매출 €64.5억, 서비스 53%, 영업이익 +39%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https://www.wartsila.com/media/news/05-02-2025-wartsila-s-financial-statements-bulletin-january-december-2024-3545975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[12]  </w:t>
      </w:r>
      <w:r>
        <w:rPr>
          <w:rFonts w:ascii="맑은 고딕" w:hAnsi="맑은 고딕" w:eastAsia="맑은 고딕"/>
          <w:color w:val="333333"/>
          <w:sz w:val="18"/>
        </w:rPr>
        <w:t>Wärtsilä Smart Support Centre — 원격 해결률 95%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https://www.wartsila.com/marine/products/data-service-downloads/smart-support-centre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[13]  </w:t>
      </w:r>
      <w:r>
        <w:rPr>
          <w:rFonts w:ascii="맑은 고딕" w:hAnsi="맑은 고딕" w:eastAsia="맑은 고딕"/>
          <w:color w:val="333333"/>
          <w:sz w:val="18"/>
        </w:rPr>
        <w:t>Wärtsilä Data-driven Maintenance Planning — 유지보수 비용 14% 절감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https://www.wartsila.com/marine/services/lifecycle-agreements/data-driven-maintenance-planning-service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[14]  </w:t>
      </w:r>
      <w:r>
        <w:rPr>
          <w:rFonts w:ascii="맑은 고딕" w:hAnsi="맑은 고딕" w:eastAsia="맑은 고딕"/>
          <w:color w:val="333333"/>
          <w:sz w:val="18"/>
        </w:rPr>
        <w:t>Wärtsilä Seapeak 10척 16년 계약 (2024)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https://www.wartsila.com/media/news/30-07-2024-renewed-wartsila-lifecycle-agreement-will-enhance-performance-and-maintenance-of-ten-seapeak-lng-carriers-3478612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[15]  </w:t>
      </w:r>
      <w:r>
        <w:rPr>
          <w:rFonts w:ascii="맑은 고딕" w:hAnsi="맑은 고딕" w:eastAsia="맑은 고딕"/>
          <w:color w:val="333333"/>
          <w:sz w:val="18"/>
        </w:rPr>
        <w:t>Wärtsilä OPearl LNG 14척 10년 계약 (2025)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https://www.wartsila.com/media/news/30-09-2025-wartsila-lifecycle-agreement-will-provide-support-to-14-lng-carriers-for-maintaining-operational-reliability-3664000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[16]  </w:t>
      </w:r>
      <w:r>
        <w:rPr>
          <w:rFonts w:ascii="맑은 고딕" w:hAnsi="맑은 고딕" w:eastAsia="맑은 고딕"/>
          <w:color w:val="333333"/>
          <w:sz w:val="18"/>
        </w:rPr>
        <w:t>Kongsberg Q4 2024 Results — 디지털 매출 +17%, 반복 매출 +16.5%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https://www.kongsberg.com/maritime/news-and-events/news-archive/2025/financial-results-q4-2024/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[17]  </w:t>
      </w:r>
      <w:r>
        <w:rPr>
          <w:rFonts w:ascii="맑은 고딕" w:hAnsi="맑은 고딕" w:eastAsia="맑은 고딕"/>
          <w:color w:val="333333"/>
          <w:sz w:val="18"/>
        </w:rPr>
        <w:t>Kongsberg 2024 Annual Report — 수주잔고 +44%, EBIT +41%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https://www.kongsberg.com/newsroom/news-archive/2025/annual-report-2024-outlook/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[18]  </w:t>
      </w:r>
      <w:r>
        <w:rPr>
          <w:rFonts w:ascii="맑은 고딕" w:hAnsi="맑은 고딕" w:eastAsia="맑은 고딕"/>
          <w:color w:val="333333"/>
          <w:sz w:val="18"/>
        </w:rPr>
        <w:t>Cognitive Market Research — Maritime Digitization Market $1,650억→$4,900억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https://www.cognitivemarketresearch.com/maritime-digitization-market-report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[19]  </w:t>
      </w:r>
      <w:r>
        <w:rPr>
          <w:rFonts w:ascii="맑은 고딕" w:hAnsi="맑은 고딕" w:eastAsia="맑은 고딕"/>
          <w:color w:val="333333"/>
          <w:sz w:val="18"/>
        </w:rPr>
        <w:t>IMARC Group — Marine Telematics Market Size &amp; Trends (2025-2033)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https://www.imarcgroup.com/marine-telematics-market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[20]  </w:t>
      </w:r>
      <w:r>
        <w:rPr>
          <w:rFonts w:ascii="맑은 고딕" w:hAnsi="맑은 고딕" w:eastAsia="맑은 고딕"/>
          <w:color w:val="333333"/>
          <w:sz w:val="18"/>
        </w:rPr>
        <w:t>Fortune Business Insights — Maritime Satellite Communication Market (2025-2034)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https://www.fortunebusinessinsights.com/maritime-satellite-communication-market-113315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맑은 고딕" w:hAnsi="맑은 고딕" w:eastAsia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