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</w:p>
    <w:p>
      <w:pPr>
        <w:spacing w:after="360"/>
        <w:jc w:val="center"/>
      </w:pPr>
      <w:r>
        <w:rPr>
          <w:color w:val="1B3A5C"/>
          <w:sz w:val="20"/>
        </w:rPr>
        <w:t>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맑은 고딕" w:hAnsi="맑은 고딕" w:eastAsia="맑은 고딕"/>
          <w:b/>
          <w:color w:val="1B3A5C"/>
          <w:sz w:val="48"/>
        </w:rPr>
        <w:t>24/7 무상 기술 지원을 위한</w:t>
        <w:br/>
        <w:t>웹사이트 구축 제안</w:t>
      </w:r>
    </w:p>
    <w:p>
      <w:pPr>
        <w:spacing w:after="120"/>
        <w:jc w:val="center"/>
      </w:pPr>
      <w:r>
        <w:rPr>
          <w:rFonts w:ascii="맑은 고딕" w:hAnsi="맑은 고딕" w:eastAsia="맑은 고딕"/>
          <w:color w:val="666666"/>
          <w:sz w:val="24"/>
        </w:rPr>
        <w:t>기존 서비스 선주부터 시작하는 단계형 OEM 포털 모델</w:t>
      </w:r>
    </w:p>
    <w:p>
      <w:pPr>
        <w:spacing w:after="80"/>
        <w:jc w:val="center"/>
      </w:pPr>
      <w:r>
        <w:rPr>
          <w:rFonts w:ascii="맑은 고딕" w:hAnsi="맑은 고딕" w:eastAsia="맑은 고딕"/>
          <w:i/>
          <w:color w:val="888888"/>
          <w:sz w:val="20"/>
        </w:rPr>
        <w:t>— 오아시스의 교훈, OEM Lock-in, 그리고 24/7 대응 구조까지 —</w:t>
      </w:r>
    </w:p>
    <w:p>
      <w:pPr>
        <w:spacing w:before="360"/>
        <w:jc w:val="center"/>
      </w:pPr>
      <w:r>
        <w:rPr>
          <w:color w:val="1B3A5C"/>
          <w:sz w:val="20"/>
        </w:rPr>
        <w:t>━━━━━━━━━━━━━━━━━━━━━━━━━━━━━━━━━━━━━━━━━━</w:t>
      </w:r>
    </w:p>
    <w:p>
      <w:pPr>
        <w:spacing w:before="2600"/>
      </w:pPr>
    </w:p>
    <w:p>
      <w:pPr>
        <w:spacing w:before="40" w:after="40"/>
        <w:jc w:val="center"/>
      </w:pPr>
      <w:r>
        <w:rPr>
          <w:rFonts w:ascii="맑은 고딕" w:hAnsi="맑은 고딕" w:eastAsia="맑은 고딕"/>
          <w:color w:val="888888"/>
          <w:sz w:val="22"/>
        </w:rPr>
        <w:t>2026. 04</w:t>
      </w:r>
    </w:p>
    <w:p>
      <w:pPr>
        <w:spacing w:before="40" w:after="40"/>
        <w:jc w:val="center"/>
      </w:pPr>
      <w:r>
        <w:rPr>
          <w:rFonts w:ascii="맑은 고딕" w:hAnsi="맑은 고딕" w:eastAsia="맑은 고딕"/>
          <w:color w:val="888888"/>
          <w:sz w:val="22"/>
        </w:rPr>
        <w:t>HD현대마린솔루션테크</w:t>
      </w:r>
    </w:p>
    <w:p>
      <w:r>
        <w:br w:type="page"/>
      </w:r>
    </w:p>
    <w:p>
      <w:pPr>
        <w:pStyle w:val="Heading1"/>
      </w:pPr>
      <w:r>
        <w:t>Executive Summary — 한 장으로 보는 제안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본 제안은 </w:t>
      </w:r>
      <w:r>
        <w:rPr>
          <w:rFonts w:ascii="맑은 고딕" w:hAnsi="맑은 고딕" w:eastAsia="맑은 고딕"/>
          <w:b/>
          <w:color w:val="1B3A5C"/>
          <w:sz w:val="20"/>
        </w:rPr>
        <w:t>"HD현대마린솔루션테크가 이미 서비스 중인 선주"</w:t>
      </w:r>
      <w:r>
        <w:rPr>
          <w:rFonts w:ascii="맑은 고딕" w:hAnsi="맑은 고딕" w:eastAsia="맑은 고딕"/>
          <w:color w:val="2C2C2C"/>
          <w:sz w:val="20"/>
        </w:rPr>
        <w:t xml:space="preserve"> 를 대상으로, </w:t>
      </w:r>
      <w:r>
        <w:rPr>
          <w:rFonts w:ascii="맑은 고딕" w:hAnsi="맑은 고딕" w:eastAsia="맑은 고딕"/>
          <w:b/>
          <w:color w:val="1B3A5C"/>
          <w:sz w:val="20"/>
        </w:rPr>
        <w:t>24/7 무상 기술 지원 웹사이트</w:t>
      </w:r>
      <w:r>
        <w:rPr>
          <w:rFonts w:ascii="맑은 고딕" w:hAnsi="맑은 고딕" w:eastAsia="맑은 고딕"/>
          <w:color w:val="2C2C2C"/>
          <w:sz w:val="20"/>
        </w:rPr>
        <w:t xml:space="preserve">를 구축하는 것이 골자. 무상으로 접근성을 확보하고 → 사용 경험으로 신뢰를 쌓은 뒤 → 선사 회계가 가능한 영역만 유상으로 전환하는 </w:t>
      </w:r>
      <w:r>
        <w:rPr>
          <w:rFonts w:ascii="맑은 고딕" w:hAnsi="맑은 고딕" w:eastAsia="맑은 고딕"/>
          <w:b/>
          <w:color w:val="1B3A5C"/>
          <w:sz w:val="20"/>
        </w:rPr>
        <w:t>단계형(Stage-based) OEM 포털</w:t>
      </w:r>
      <w:r>
        <w:rPr>
          <w:rFonts w:ascii="맑은 고딕" w:hAnsi="맑은 고딕" w:eastAsia="맑은 고딕"/>
          <w:color w:val="2C2C2C"/>
          <w:sz w:val="20"/>
        </w:rPr>
        <w:t xml:space="preserve"> 모델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</w:trPr>
        <w:tc>
          <w:tcPr>
            <w:tcW w:type="dxa" w:w="481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81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대상</w:t>
            </w:r>
          </w:p>
        </w:tc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HD현대 건조선 AS 선주 + HMS 기존 서비스 선주 (약 9,890척 기반 기존 고객)</w:t>
            </w:r>
          </w:p>
        </w:tc>
      </w:tr>
      <w:tr>
        <w:trPr>
          <w:cantSplit/>
        </w:trPr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초기 서비스</w:t>
            </w:r>
          </w:p>
        </w:tc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24/7 실시간 기술 채팅 · FAQ · 선박별 케이스/이력 · 경보 연동</w:t>
            </w:r>
          </w:p>
        </w:tc>
      </w:tr>
      <w:tr>
        <w:trPr>
          <w:cantSplit/>
        </w:trPr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24/7 구성</w:t>
            </w:r>
          </w:p>
        </w:tc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HMS 해외지사 Follow-the-Sun + 4-Tier 응답 구조 (자동→당번→전문가→본사)</w:t>
            </w:r>
          </w:p>
        </w:tc>
      </w:tr>
      <w:tr>
        <w:trPr>
          <w:cantSplit/>
        </w:trPr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유상 전환 범위</w:t>
            </w:r>
          </w:p>
        </w:tc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원격 진단 · 부품 · 엔지니어 파견 (기존 LCA·AS 계약 구조 활용)</w:t>
            </w:r>
          </w:p>
        </w:tc>
      </w:tr>
      <w:tr>
        <w:trPr>
          <w:cantSplit/>
        </w:trPr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오아시스와의 차이</w:t>
            </w:r>
          </w:p>
        </w:tc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중개 플랫폼 ❌ / OEM 직통 기술지원 ⭕ — 본업 연장선</w:t>
            </w:r>
          </w:p>
        </w:tc>
      </w:tr>
      <w:tr>
        <w:trPr>
          <w:cantSplit/>
        </w:trPr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선주 유입 방식</w:t>
            </w:r>
          </w:p>
        </w:tc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신규 유입 아님 — 이미 메일로 하던 문의를 웹으로 "자연 이동"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핵심 명제: 선주는 "새 사이트"에 오는 게 아니라,</w:t>
              <w:br/>
              <w:t>"원래 하던 기술 문의"를 "가장 편한 창구"에서 처리할 뿐.</w:t>
              <w:br/>
              <w:t>우리가 할 일은 그 창구를 메일보다 더 편하게 만드는 것.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서론 — 왜 다시, 웹사이트인가</w:t>
      </w:r>
    </w:p>
    <w:p>
      <w:pPr>
        <w:pStyle w:val="Heading2"/>
      </w:pPr>
      <w:r>
        <w:t>전제 — 대상은 "신규 시장"이 아니라 "기존 선주"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이 제안의 가장 중요한 전제는 </w:t>
      </w:r>
      <w:r>
        <w:rPr>
          <w:rFonts w:ascii="맑은 고딕" w:hAnsi="맑은 고딕" w:eastAsia="맑은 고딕"/>
          <w:b/>
          <w:color w:val="1B3A5C"/>
          <w:sz w:val="20"/>
        </w:rPr>
        <w:t>"이미 HMS가 서비스하고 있는 선주"</w:t>
      </w:r>
      <w:r>
        <w:rPr>
          <w:rFonts w:ascii="맑은 고딕" w:hAnsi="맑은 고딕" w:eastAsia="맑은 고딕"/>
          <w:color w:val="2C2C2C"/>
          <w:sz w:val="20"/>
        </w:rPr>
        <w:t xml:space="preserve"> 를 대상으로 한다는 것. HD현대 조선소가 건조한 선박의 유일한 AS 사업자로서, HMS는 이미 </w:t>
      </w:r>
      <w:r>
        <w:rPr>
          <w:rFonts w:ascii="맑은 고딕" w:hAnsi="맑은 고딕" w:eastAsia="맑은 고딕"/>
          <w:b/>
          <w:color w:val="1B3A5C"/>
          <w:sz w:val="20"/>
        </w:rPr>
        <w:t>약 9,890척 규모의 "포획된 고객(Captive Customer) 풀"</w:t>
      </w:r>
      <w:r>
        <w:rPr>
          <w:rFonts w:ascii="맑은 고딕" w:hAnsi="맑은 고딕" w:eastAsia="맑은 고딕"/>
          <w:color w:val="2C2C2C"/>
          <w:sz w:val="20"/>
        </w:rPr>
        <w:t xml:space="preserve"> 을 보유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신규 영업이 아님</w:t>
      </w:r>
      <w:r>
        <w:rPr>
          <w:rFonts w:ascii="맑은 고딕" w:hAnsi="맑은 고딕" w:eastAsia="맑은 고딕"/>
          <w:color w:val="2C2C2C"/>
          <w:sz w:val="20"/>
        </w:rPr>
        <w:t xml:space="preserve"> — 이미 메일·전화로 기술 문의를 주고받고 있는 선주가 대상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이미 관계가 있음</w:t>
      </w:r>
      <w:r>
        <w:rPr>
          <w:rFonts w:ascii="맑은 고딕" w:hAnsi="맑은 고딕" w:eastAsia="맑은 고딕"/>
          <w:color w:val="2C2C2C"/>
          <w:sz w:val="20"/>
        </w:rPr>
        <w:t xml:space="preserve"> — 인도 시점부터 AS 계약, 보증, 정비로 이어진 장기 관계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문제는 "창구 효율"</w:t>
      </w:r>
      <w:r>
        <w:rPr>
          <w:rFonts w:ascii="맑은 고딕" w:hAnsi="맑은 고딕" w:eastAsia="맑은 고딕"/>
          <w:color w:val="2C2C2C"/>
          <w:sz w:val="20"/>
        </w:rPr>
        <w:t xml:space="preserve"> — 관계는 있으나 소통 창구가 비효율(메일·전화 산재)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즉, 이 웹사이트의 목표</w:t>
      </w:r>
      <w:r>
        <w:rPr>
          <w:rFonts w:ascii="맑은 고딕" w:hAnsi="맑은 고딕" w:eastAsia="맑은 고딕"/>
          <w:color w:val="2C2C2C"/>
          <w:sz w:val="20"/>
        </w:rPr>
        <w:t xml:space="preserve"> = 이미 오는 선주를 "더 편하게 맞이하는 창구"로 바꾸는 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선주 유치가 아니라 "선주 이동(Channel Shift)"이 본질.</w:t>
              <w:br/>
              <w:t>메일함에 흩어진 문의를 웹으로 옮겨와서, 시스템화·자산화하는 것.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spacing w:before="0" w:after="0" w:line="120" w:lineRule="exact"/>
      </w:pPr>
      <w:r>
        <w:rPr>
          <w:sz w:val="2"/>
        </w:rPr>
      </w:r>
    </w:p>
    <w:p>
      <w:pPr>
        <w:pStyle w:val="Heading2"/>
      </w:pPr>
      <w:r>
        <w:t>본 발표가 답해야 할 6개 질문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답변 위치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Q1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대상은 누구인가?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서론 — 기존 서비스 선주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Q2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오아시스가 망했는데도 또 웹사이트를 만드는 타당한 근거는?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1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Q3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24/7은 정확히 어떻게 구현하는가?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3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Q4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선주가 굳이 우리 웹에 올 이유는?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4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Q5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오아시스와 똑같은 "선주 미방문" 문제를 어떻게 피하는가?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1·4 연계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Q6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바르질라·콩스버그는 왜 선주가 "직접" 포털을 쓰는가? 우리와 뭐가 다른가?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2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본론 1 — 오아시스의 교훈, 그리고 "왜 다시 웹인가"</w:t>
      </w:r>
    </w:p>
    <w:p>
      <w:pPr>
        <w:pStyle w:val="Heading2"/>
      </w:pPr>
      <w:r>
        <w:t>1-1. 오아시스는 무엇이었고, 왜 실패했는가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오아시스(OASIS)는 HD현대마린솔루션이 운영했던 </w:t>
      </w:r>
      <w:r>
        <w:rPr>
          <w:rFonts w:ascii="맑은 고딕" w:hAnsi="맑은 고딕" w:eastAsia="맑은 고딕"/>
          <w:b/>
          <w:color w:val="1B3A5C"/>
          <w:sz w:val="20"/>
        </w:rPr>
        <w:t>B2B 선박 수리 서비스 중개 플랫폼</w:t>
      </w:r>
      <w:r>
        <w:rPr>
          <w:rFonts w:ascii="맑은 고딕" w:hAnsi="맑은 고딕" w:eastAsia="맑은 고딕"/>
          <w:color w:val="2C2C2C"/>
          <w:sz w:val="20"/>
        </w:rPr>
        <w:t>. 선주와 수리업체를 연결해 견적 비교·실시간 커뮤니케이션·보증을 제공하는 구조였음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핵심 기능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의도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견적 비교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여러 수리업체 평점·가격 비교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선주의 "견적 비교 빈도" 자체가 낮음 (연 1~2회)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오아시스 보증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HGS 50년 경험 기반 수리 품질 보증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신뢰 부여 요소였으나 방문 동기로는 부족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실시간 웹 대응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웹 기반 커뮤니케이션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메일 대체 효용이 명확하지 않음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바우처 3~5% 할인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가격 유인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선사 회계 구조상 정산 복잡 → 오히려 장벽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글로벌 포트 지원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글로벌 수리 지원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수리업체 참여율에 좌우 — 공급 측 리스크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1-2. 실패의 구조적 원인 5가지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</w:trPr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실패 요인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상세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평가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방문 동기 저빈도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수리 견적이 필요한 시점은 연 1~2회 — 일상 접점이 없음</w:t>
            </w:r>
          </w:p>
        </w:tc>
        <w:tc>
          <w:tcPr>
            <w:tcW w:type="dxa" w:w="2408"/>
            <w:shd w:fill="FDEDE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18"/>
              </w:rPr>
              <w:t>실패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본업 분리 구조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중개 계층이 추가됨 — HMS의 기술 전문성과 "수리 견적"은 다른 업무</w:t>
            </w:r>
          </w:p>
        </w:tc>
        <w:tc>
          <w:tcPr>
            <w:tcW w:type="dxa" w:w="2408"/>
            <w:shd w:fill="F0F4F8" w:val="clear"/>
            <w:shd w:fill="FDEDE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18"/>
              </w:rPr>
              <w:t>실패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선주 입장에서 대체재 많음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기존 수리업체와 메일·전화로 직접 처리 가능</w:t>
            </w:r>
          </w:p>
        </w:tc>
        <w:tc>
          <w:tcPr>
            <w:tcW w:type="dxa" w:w="2408"/>
            <w:shd w:fill="FDEDE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18"/>
              </w:rPr>
              <w:t>실패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회계/수수료 마찰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바우처·수수료 정산이 선사 회계와 맞물리지 않음</w:t>
            </w:r>
          </w:p>
        </w:tc>
        <w:tc>
          <w:tcPr>
            <w:tcW w:type="dxa" w:w="2408"/>
            <w:shd w:fill="F0F4F8" w:val="clear"/>
            <w:shd w:fill="FDEDE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18"/>
              </w:rPr>
              <w:t>실패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수리업체 참여율 의존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공급(수리업체)이 약하면 수요(선주)도 빠져나가는 양면시장 붕괴</w:t>
            </w:r>
          </w:p>
        </w:tc>
        <w:tc>
          <w:tcPr>
            <w:tcW w:type="dxa" w:w="2408"/>
            <w:shd w:fill="FDEDEC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18"/>
              </w:rPr>
              <w:t>실패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요약하면 오아시스는 </w:t>
      </w:r>
      <w:r>
        <w:rPr>
          <w:rFonts w:ascii="맑은 고딕" w:hAnsi="맑은 고딕" w:eastAsia="맑은 고딕"/>
          <w:b/>
          <w:color w:val="1B3A5C"/>
          <w:sz w:val="20"/>
        </w:rPr>
        <w:t>"의무적으로 와야 하는 사이트"</w:t>
      </w:r>
      <w:r>
        <w:rPr>
          <w:rFonts w:ascii="맑은 고딕" w:hAnsi="맑은 고딕" w:eastAsia="맑은 고딕"/>
          <w:color w:val="2C2C2C"/>
          <w:sz w:val="20"/>
        </w:rPr>
        <w:t xml:space="preserve"> 로 설계됐지만, 선주에게 의무도 편의도 주지 못했음. 결국 방문이 일어나지 않았고, 양면시장(선주↔수리업체) 중 어느 쪽도 안정적 트래픽을 확보 못함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FDEDEC" w:val="clear"/>
            <w:tcBorders>
              <w:left w:val="single" w:sz="24" w:color="E74C3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2"/>
              </w:rPr>
              <w:t>오아시스의 본질적 문제 = "선주가 방문할 이유가 없었다"</w:t>
              <w:br/>
              <w:t>본 제안도 같은 함정에 빠질 수 있음. 이것을 어떻게 피할 것인가가 2번째 키포인트.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br w:type="page"/>
      </w:r>
    </w:p>
    <w:p>
      <w:pPr>
        <w:pStyle w:val="Heading2"/>
      </w:pPr>
      <w:r>
        <w:t>1-3. 오아시스 실패에도 "또 웹사이트"를 만드는 타당한 근거 6가지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오아시스는 실패했지만, </w:t>
      </w:r>
      <w:r>
        <w:rPr>
          <w:rFonts w:ascii="맑은 고딕" w:hAnsi="맑은 고딕" w:eastAsia="맑은 고딕"/>
          <w:b/>
          <w:color w:val="1B3A5C"/>
          <w:sz w:val="20"/>
        </w:rPr>
        <w:t>문제 정의 자체가 달랐기 때문에</w:t>
      </w:r>
      <w:r>
        <w:rPr>
          <w:rFonts w:ascii="맑은 고딕" w:hAnsi="맑은 고딕" w:eastAsia="맑은 고딕"/>
          <w:color w:val="2C2C2C"/>
          <w:sz w:val="20"/>
        </w:rPr>
        <w:t xml:space="preserve"> 본 제안은 동일한 운명을 겪지 않음. 6가지 본질적 차이로 정당화 가능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192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비교 항목</w:t>
            </w:r>
          </w:p>
        </w:tc>
        <w:tc>
          <w:tcPr>
            <w:tcW w:type="dxa" w:w="192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오아시스 (실패)</w:t>
            </w:r>
          </w:p>
        </w:tc>
        <w:tc>
          <w:tcPr>
            <w:tcW w:type="dxa" w:w="192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본 제안 (차별화)</w:t>
            </w:r>
          </w:p>
        </w:tc>
        <w:tc>
          <w:tcPr>
            <w:tcW w:type="dxa" w:w="192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전망</w:t>
            </w:r>
          </w:p>
        </w:tc>
      </w:tr>
      <w:tr>
        <w:trPr>
          <w:cantSplit/>
        </w:trPr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사이트의 정체성</w:t>
            </w:r>
          </w:p>
        </w:tc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B2B 수리 중개 마켓플레이스</w:t>
            </w:r>
          </w:p>
        </w:tc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OEM 기술지원 직통 창구 (본업 자체)</w:t>
            </w:r>
          </w:p>
        </w:tc>
        <w:tc>
          <w:tcPr>
            <w:tcW w:type="dxa" w:w="1926"/>
            <w:shd w:fill="EAFAF1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우위</w:t>
            </w:r>
          </w:p>
        </w:tc>
      </w:tr>
      <w:tr>
        <w:trPr>
          <w:cantSplit/>
        </w:trPr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방문 빈도</w:t>
            </w:r>
          </w:p>
        </w:tc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수리 필요 시 (연 1~2회)</w:t>
            </w:r>
          </w:p>
        </w:tc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기술 문의 발생 시 (주 단위)</w:t>
            </w:r>
          </w:p>
        </w:tc>
        <w:tc>
          <w:tcPr>
            <w:tcW w:type="dxa" w:w="1926"/>
            <w:shd w:fill="F0F4F8" w:val="clear"/>
            <w:shd w:fill="EAFAF1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우위</w:t>
            </w:r>
          </w:p>
        </w:tc>
      </w:tr>
      <w:tr>
        <w:trPr>
          <w:cantSplit/>
        </w:trPr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대체재</w:t>
            </w:r>
          </w:p>
        </w:tc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메일·전화로 수리업체 직접 접촉 가능</w:t>
            </w:r>
          </w:p>
        </w:tc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HMS 엔지니어는 우리 웹·메일로만 접근 가능 — 대체재 없음</w:t>
            </w:r>
          </w:p>
        </w:tc>
        <w:tc>
          <w:tcPr>
            <w:tcW w:type="dxa" w:w="1926"/>
            <w:shd w:fill="EAFAF1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우위</w:t>
            </w:r>
          </w:p>
        </w:tc>
      </w:tr>
      <w:tr>
        <w:trPr>
          <w:cantSplit/>
        </w:trPr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회계 구조</w:t>
            </w:r>
          </w:p>
        </w:tc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중개 수수료·바우처 = 선사 정산 복잡</w:t>
            </w:r>
          </w:p>
        </w:tc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무상 — 정산 0원 / 유상은 기존 LCA·AS 계약</w:t>
            </w:r>
          </w:p>
        </w:tc>
        <w:tc>
          <w:tcPr>
            <w:tcW w:type="dxa" w:w="1926"/>
            <w:shd w:fill="F0F4F8" w:val="clear"/>
            <w:shd w:fill="EAFAF1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우위</w:t>
            </w:r>
          </w:p>
        </w:tc>
      </w:tr>
      <w:tr>
        <w:trPr>
          <w:cantSplit/>
        </w:trPr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초기 트래픽 확보</w:t>
            </w:r>
          </w:p>
        </w:tc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수리업체와 선주 동시 유치 필요 (양면시장)</w:t>
            </w:r>
          </w:p>
        </w:tc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이미 메일·전화로 오는 선주를 "이동"시키면 됨 (단면시장)</w:t>
            </w:r>
          </w:p>
        </w:tc>
        <w:tc>
          <w:tcPr>
            <w:tcW w:type="dxa" w:w="1926"/>
            <w:shd w:fill="EAFAF1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우위</w:t>
            </w:r>
          </w:p>
        </w:tc>
      </w:tr>
      <w:tr>
        <w:trPr>
          <w:cantSplit/>
        </w:trPr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실패의 자산화</w:t>
            </w:r>
          </w:p>
        </w:tc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오아시스 경험 자체가 사내 자산</w:t>
            </w:r>
          </w:p>
        </w:tc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그 경험으로 같은 실수 반복 안 함 — 설계에 역으로 반영</w:t>
            </w:r>
          </w:p>
        </w:tc>
        <w:tc>
          <w:tcPr>
            <w:tcW w:type="dxa" w:w="1926"/>
            <w:shd w:fill="F0F4F8" w:val="clear"/>
            <w:shd w:fill="EAFAF1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우위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핵심 요약: 오아시스는 </w:t>
      </w:r>
      <w:r>
        <w:rPr>
          <w:rFonts w:ascii="맑은 고딕" w:hAnsi="맑은 고딕" w:eastAsia="맑은 고딕"/>
          <w:b/>
          <w:color w:val="1B3A5C"/>
          <w:sz w:val="20"/>
        </w:rPr>
        <w:t>중개(marketplace)</w:t>
      </w:r>
      <w:r>
        <w:rPr>
          <w:rFonts w:ascii="맑은 고딕" w:hAnsi="맑은 고딕" w:eastAsia="맑은 고딕"/>
          <w:color w:val="2C2C2C"/>
          <w:sz w:val="20"/>
        </w:rPr>
        <w:t xml:space="preserve">, 본 제안은 </w:t>
      </w:r>
      <w:r>
        <w:rPr>
          <w:rFonts w:ascii="맑은 고딕" w:hAnsi="맑은 고딕" w:eastAsia="맑은 고딕"/>
          <w:b/>
          <w:color w:val="1B3A5C"/>
          <w:sz w:val="20"/>
        </w:rPr>
        <w:t>직통(OEM portal)</w:t>
      </w:r>
      <w:r>
        <w:rPr>
          <w:rFonts w:ascii="맑은 고딕" w:hAnsi="맑은 고딕" w:eastAsia="맑은 고딕"/>
          <w:color w:val="2C2C2C"/>
          <w:sz w:val="20"/>
        </w:rPr>
        <w:t xml:space="preserve">. 오아시스는 </w:t>
      </w:r>
      <w:r>
        <w:rPr>
          <w:rFonts w:ascii="맑은 고딕" w:hAnsi="맑은 고딕" w:eastAsia="맑은 고딕"/>
          <w:b/>
          <w:color w:val="1B3A5C"/>
          <w:sz w:val="20"/>
        </w:rPr>
        <w:t>빈도 저인 이벤트(수리 견적)</w:t>
      </w:r>
      <w:r>
        <w:rPr>
          <w:rFonts w:ascii="맑은 고딕" w:hAnsi="맑은 고딕" w:eastAsia="맑은 고딕"/>
          <w:color w:val="2C2C2C"/>
          <w:sz w:val="20"/>
        </w:rPr>
        <w:t xml:space="preserve">, 본 제안은 </w:t>
      </w:r>
      <w:r>
        <w:rPr>
          <w:rFonts w:ascii="맑은 고딕" w:hAnsi="맑은 고딕" w:eastAsia="맑은 고딕"/>
          <w:b/>
          <w:color w:val="1B3A5C"/>
          <w:sz w:val="20"/>
        </w:rPr>
        <w:t>빈도 고인 일상(기술 문의)</w:t>
      </w:r>
      <w:r>
        <w:rPr>
          <w:rFonts w:ascii="맑은 고딕" w:hAnsi="맑은 고딕" w:eastAsia="맑은 고딕"/>
          <w:color w:val="2C2C2C"/>
          <w:sz w:val="20"/>
        </w:rPr>
        <w:t xml:space="preserve">. 그리고 오아시스는 </w:t>
      </w:r>
      <w:r>
        <w:rPr>
          <w:rFonts w:ascii="맑은 고딕" w:hAnsi="맑은 고딕" w:eastAsia="맑은 고딕"/>
          <w:b/>
          <w:color w:val="1B3A5C"/>
          <w:sz w:val="20"/>
        </w:rPr>
        <w:t>선주를 처음 만나는 자리</w:t>
      </w:r>
      <w:r>
        <w:rPr>
          <w:rFonts w:ascii="맑은 고딕" w:hAnsi="맑은 고딕" w:eastAsia="맑은 고딕"/>
          <w:color w:val="2C2C2C"/>
          <w:sz w:val="20"/>
        </w:rPr>
        <w:t xml:space="preserve">였지만, 본 제안은 </w:t>
      </w:r>
      <w:r>
        <w:rPr>
          <w:rFonts w:ascii="맑은 고딕" w:hAnsi="맑은 고딕" w:eastAsia="맑은 고딕"/>
          <w:b/>
          <w:color w:val="1B3A5C"/>
          <w:sz w:val="20"/>
        </w:rPr>
        <w:t>이미 관계 있는 선주와 다시 만나는 자리</w:t>
      </w:r>
      <w:r>
        <w:rPr>
          <w:rFonts w:ascii="맑은 고딕" w:hAnsi="맑은 고딕" w:eastAsia="맑은 고딕"/>
          <w:color w:val="2C2C2C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오아시스 실패 = "의무도 편의도 못 준 마켓플레이스"</w:t>
              <w:br/>
              <w:t>본 제안 성공 조건 = "의무 없이, 편의만으로 선택받는 OEM 창구"</w:t>
              <w:br/>
              <w:t>이 차이가 본 제안의 정당성 근거입니다.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본론 2 — 바르질라·콩스버그·ABB는 왜 "선주가 직접" 포털을 쓰는가</w:t>
      </w:r>
    </w:p>
    <w:p>
      <w:pPr>
        <w:pStyle w:val="Heading2"/>
      </w:pPr>
      <w:r>
        <w:t>2-1. 먼저, 진짜로 선주가 직접 쓰는가?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결론부터: </w:t>
      </w:r>
      <w:r>
        <w:rPr>
          <w:rFonts w:ascii="맑은 고딕" w:hAnsi="맑은 고딕" w:eastAsia="맑은 고딕"/>
          <w:b/>
          <w:color w:val="1B3A5C"/>
          <w:sz w:val="20"/>
        </w:rPr>
        <w:t>"쓴다"</w:t>
      </w:r>
      <w:r>
        <w:rPr>
          <w:rFonts w:ascii="맑은 고딕" w:hAnsi="맑은 고딕" w:eastAsia="맑은 고딕"/>
          <w:color w:val="2C2C2C"/>
          <w:sz w:val="20"/>
        </w:rPr>
        <w:t xml:space="preserve">. 다만 "자기 의지로 모든 걸 작성"이 아니라, </w:t>
      </w:r>
      <w:r>
        <w:rPr>
          <w:rFonts w:ascii="맑은 고딕" w:hAnsi="맑은 고딕" w:eastAsia="맑은 고딕"/>
          <w:b/>
          <w:color w:val="1B3A5C"/>
          <w:sz w:val="20"/>
        </w:rPr>
        <w:t>계약·업무 구조상 포털을 쓸 수밖에 없게 되어 있음</w:t>
      </w:r>
      <w:r>
        <w:rPr>
          <w:rFonts w:ascii="맑은 고딕" w:hAnsi="맑은 고딕" w:eastAsia="맑은 고딕"/>
          <w:color w:val="2C2C2C"/>
          <w:sz w:val="20"/>
        </w:rPr>
        <w:t>. 3사 실제 구조를 살펴보면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OEM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대표 포털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실제 선주 사용 방식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바르질라 (Wärtsilä)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My Wärtsilä + Expert Insight (데이터 분석 서비스) + Smart Support Centre (24/7 창구)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선박 데이터 모니터링은 "자동", 이상 감지 시 **선주는 포털의 알림·케이스를 확인** — 반대로 "생성"보다 "수신·응답"이 많음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콩스버그 (Kongsberg)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K-IMS (Kongsberg Information Management System) + Remote Services 포털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선박 운영 데이터·퍼포먼스 지표가 포털에만 있어서 **선주 사내 PM·사관이 일상적으로 접속** — 케이스 등록도 포털에서 진행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ABB Marine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IOC (Integrated Operations Center) 연계 RDS (Remote Diagnostic Services) 포털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ABB 쪽이 먼저 원격 감지 → 선주에게 포털 케이스 알림 → 선주 승인·협의도 포털에서. **선주가 시작점이 아닌 경우가 많음**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핵심 관찰: </w:t>
      </w:r>
      <w:r>
        <w:rPr>
          <w:rFonts w:ascii="맑은 고딕" w:hAnsi="맑은 고딕" w:eastAsia="맑은 고딕"/>
          <w:b/>
          <w:color w:val="1B3A5C"/>
          <w:sz w:val="20"/>
        </w:rPr>
        <w:t>선주가 "0에서 1을 생성"하는 경우는 드물다</w:t>
      </w:r>
      <w:r>
        <w:rPr>
          <w:rFonts w:ascii="맑은 고딕" w:hAnsi="맑은 고딕" w:eastAsia="맑은 고딕"/>
          <w:color w:val="2C2C2C"/>
          <w:sz w:val="20"/>
        </w:rPr>
        <w:t xml:space="preserve">. 대신 </w:t>
      </w:r>
      <w:r>
        <w:rPr>
          <w:rFonts w:ascii="맑은 고딕" w:hAnsi="맑은 고딕" w:eastAsia="맑은 고딕"/>
          <w:b/>
          <w:color w:val="1B3A5C"/>
          <w:sz w:val="20"/>
        </w:rPr>
        <w:t>OEM이 먼저 감지·생성한 케이스에 선주가 "응답·승인·확인"</w:t>
      </w:r>
      <w:r>
        <w:rPr>
          <w:rFonts w:ascii="맑은 고딕" w:hAnsi="맑은 고딕" w:eastAsia="맑은 고딕"/>
          <w:color w:val="2C2C2C"/>
          <w:sz w:val="20"/>
        </w:rPr>
        <w:t xml:space="preserve"> 하는 흐름이 대부분. 즉 "선주가 와서 작성하게 만들기"가 아니라 "OEM이 먼저 시작하고 선주가 들어와서 마무리하게 만들기"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오아시스의 기대: "선주가 스스로 들어와서 RFQ를 작성한다"</w:t>
              <w:br/>
              <w:t>OEM 포털의 현실: "OEM이 먼저 감지·작성 → 선주는 응답·확인만 한다"</w:t>
              <w:br/>
              <w:t>이 설계 철학의 차이가 "방문 동기"를 근본적으로 바꿉니다.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spacing w:before="0" w:after="0" w:line="120" w:lineRule="exact"/>
      </w:pPr>
      <w:r>
        <w:rPr>
          <w:sz w:val="2"/>
        </w:rPr>
      </w:r>
    </w:p>
    <w:p>
      <w:pPr>
        <w:pStyle w:val="Heading2"/>
      </w:pPr>
      <w:r>
        <w:t>2-2. OEM이 선주를 포털로 "오게 만드는" 6가지 구조적 요인</w:t>
      </w:r>
    </w:p>
    <w:p>
      <w:pPr>
        <w:spacing w:before="0" w:after="0" w:line="200" w:lineRule="exact"/>
      </w:pPr>
      <w:r>
        <w:rPr>
          <w:sz w:val="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3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em_lock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3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맑은 고딕" w:hAnsi="맑은 고딕" w:eastAsia="맑은 고딕"/>
          <w:i/>
          <w:color w:val="666666"/>
          <w:sz w:val="18"/>
        </w:rPr>
        <w:t>[그림] OEM Lock-in — 선주가 포털을 쓸 수밖에 없는 6가지 이유</w:t>
      </w:r>
    </w:p>
    <w:p>
      <w:pPr>
        <w:spacing w:before="0" w:after="0" w:line="200" w:lineRule="exact"/>
      </w:pPr>
      <w:r>
        <w:rPr>
          <w:sz w:val="2"/>
        </w:rPr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OEM 포털과 오아시스형 마켓플레이스의 근본 차이는 </w:t>
      </w:r>
      <w:r>
        <w:rPr>
          <w:rFonts w:ascii="맑은 고딕" w:hAnsi="맑은 고딕" w:eastAsia="맑은 고딕"/>
          <w:b/>
          <w:color w:val="1B3A5C"/>
          <w:sz w:val="20"/>
        </w:rPr>
        <w:t>"쓸 수밖에 없는 구조적 이유"</w:t>
      </w:r>
      <w:r>
        <w:rPr>
          <w:rFonts w:ascii="맑은 고딕" w:hAnsi="맑은 고딕" w:eastAsia="맑은 고딕"/>
          <w:color w:val="2C2C2C"/>
          <w:sz w:val="20"/>
        </w:rPr>
        <w:t xml:space="preserve"> 가 있는지 여부. 바르질라·콩스버그·ABB의 포털에는 다음 6가지 요인이 선주의 행동을 고정</w:t>
      </w:r>
    </w:p>
    <w:p>
      <w:pPr>
        <w:pStyle w:val="Heading3"/>
      </w:pPr>
      <w:r>
        <w:t>요인 1. OEM 독점 지식 — "이 장비의 답은 여기밖에 없다"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바르질라 엔진·콩스버그 자동화 시스템·ABB 추진 전기장비는 </w:t>
      </w:r>
      <w:r>
        <w:rPr>
          <w:rFonts w:ascii="맑은 고딕" w:hAnsi="맑은 고딕" w:eastAsia="맑은 고딕"/>
          <w:b/>
          <w:color w:val="1B3A5C"/>
          <w:sz w:val="20"/>
        </w:rPr>
        <w:t>OEM 엔지니어만이 깊이 있게 다룰 수 있음</w:t>
      </w:r>
      <w:r>
        <w:rPr>
          <w:rFonts w:ascii="맑은 고딕" w:hAnsi="맑은 고딕" w:eastAsia="맑은 고딕"/>
          <w:color w:val="2C2C2C"/>
          <w:sz w:val="20"/>
        </w:rPr>
        <w:t xml:space="preserve">. 선주가 제3자 수리업체에게 맡겨도, 결정적 진단·펌웨어·설계 의사결정은 OEM을 거쳐야 함. 즉 </w:t>
      </w:r>
      <w:r>
        <w:rPr>
          <w:rFonts w:ascii="맑은 고딕" w:hAnsi="맑은 고딕" w:eastAsia="맑은 고딕"/>
          <w:b/>
          <w:color w:val="1B3A5C"/>
          <w:sz w:val="20"/>
        </w:rPr>
        <w:t>"결국 OEM을 찾아가야 하는 문제"</w:t>
      </w:r>
      <w:r>
        <w:rPr>
          <w:rFonts w:ascii="맑은 고딕" w:hAnsi="맑은 고딕" w:eastAsia="맑은 고딕"/>
          <w:color w:val="2C2C2C"/>
          <w:sz w:val="20"/>
        </w:rPr>
        <w:t xml:space="preserve"> 가 존재</w:t>
      </w:r>
    </w:p>
    <w:p>
      <w:pPr>
        <w:spacing w:before="20" w:after="20" w:line="300" w:lineRule="auto"/>
        <w:ind w:left="680"/>
      </w:pPr>
      <w:r>
        <w:rPr>
          <w:rFonts w:ascii="맑은 고딕" w:hAnsi="맑은 고딕" w:eastAsia="맑은 고딕"/>
          <w:b/>
          <w:color w:val="666666"/>
          <w:sz w:val="20"/>
        </w:rPr>
        <w:t xml:space="preserve">·  </w:t>
      </w:r>
      <w:r>
        <w:rPr>
          <w:rFonts w:ascii="맑은 고딕" w:hAnsi="맑은 고딕" w:eastAsia="맑은 고딕"/>
          <w:color w:val="444444"/>
          <w:sz w:val="19"/>
        </w:rPr>
        <w:t>오아시스는 "제3자 수리"가 본질이라 OEM 지식의 필수성이 없음</w:t>
      </w:r>
    </w:p>
    <w:p>
      <w:pPr>
        <w:spacing w:before="20" w:after="20" w:line="300" w:lineRule="auto"/>
        <w:ind w:left="680"/>
      </w:pPr>
      <w:r>
        <w:rPr>
          <w:rFonts w:ascii="맑은 고딕" w:hAnsi="맑은 고딕" w:eastAsia="맑은 고딕"/>
          <w:b/>
          <w:color w:val="666666"/>
          <w:sz w:val="20"/>
        </w:rPr>
        <w:t xml:space="preserve">·  </w:t>
      </w:r>
      <w:r>
        <w:rPr>
          <w:rFonts w:ascii="맑은 고딕" w:hAnsi="맑은 고딕" w:eastAsia="맑은 고딕"/>
          <w:color w:val="444444"/>
          <w:sz w:val="19"/>
        </w:rPr>
        <w:t xml:space="preserve">HMS도 </w:t>
      </w:r>
      <w:r>
        <w:rPr>
          <w:rFonts w:ascii="맑은 고딕" w:hAnsi="맑은 고딕" w:eastAsia="맑은 고딕"/>
          <w:b/>
          <w:color w:val="1B3A5C"/>
          <w:sz w:val="19"/>
        </w:rPr>
        <w:t>HD현대 조선소 건조선</w:t>
      </w:r>
      <w:r>
        <w:rPr>
          <w:rFonts w:ascii="맑은 고딕" w:hAnsi="맑은 고딕" w:eastAsia="맑은 고딕"/>
          <w:color w:val="444444"/>
          <w:sz w:val="19"/>
        </w:rPr>
        <w:t>에 대해서는 OEM 포지션 — 같은 논리 성립</w:t>
      </w:r>
    </w:p>
    <w:p>
      <w:pPr>
        <w:spacing w:before="20" w:after="20" w:line="300" w:lineRule="auto"/>
        <w:ind w:left="680"/>
      </w:pPr>
      <w:r>
        <w:rPr>
          <w:rFonts w:ascii="맑은 고딕" w:hAnsi="맑은 고딕" w:eastAsia="맑은 고딕"/>
          <w:b/>
          <w:color w:val="666666"/>
          <w:sz w:val="20"/>
        </w:rPr>
        <w:t xml:space="preserve">·  </w:t>
      </w:r>
      <w:r>
        <w:rPr>
          <w:rFonts w:ascii="맑은 고딕" w:hAnsi="맑은 고딕" w:eastAsia="맑은 고딕"/>
          <w:color w:val="444444"/>
          <w:sz w:val="19"/>
        </w:rPr>
        <w:t>배전반·통합 자동화·추진시스템 등 HMS 핵심 영역은 "OEM만이 답하는" 영역</w:t>
      </w:r>
    </w:p>
    <w:p>
      <w:pPr>
        <w:pStyle w:val="Heading3"/>
      </w:pPr>
      <w:r>
        <w:t>요인 2. 선박 데이터 독점 — "다른 곳엔 이 정보가 없다"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콩스버그 K-IMS는 </w:t>
      </w:r>
      <w:r>
        <w:rPr>
          <w:rFonts w:ascii="맑은 고딕" w:hAnsi="맑은 고딕" w:eastAsia="맑은 고딕"/>
          <w:b/>
          <w:color w:val="1B3A5C"/>
          <w:sz w:val="20"/>
        </w:rPr>
        <w:t>선박 운영 데이터·퍼포먼스 지표</w:t>
      </w:r>
      <w:r>
        <w:rPr>
          <w:rFonts w:ascii="맑은 고딕" w:hAnsi="맑은 고딕" w:eastAsia="맑은 고딕"/>
          <w:color w:val="2C2C2C"/>
          <w:sz w:val="20"/>
        </w:rPr>
        <w:t>를 포털에만 저장. 바르질라 Expert Insight도 엔진 건강지표를 포털에서만 제공. 선주·사관이 "배 상태를 궁금해할 때" 가는 유일한 곳이 됨</w:t>
      </w:r>
    </w:p>
    <w:p>
      <w:pPr>
        <w:spacing w:before="20" w:after="20" w:line="300" w:lineRule="auto"/>
        <w:ind w:left="680"/>
      </w:pPr>
      <w:r>
        <w:rPr>
          <w:rFonts w:ascii="맑은 고딕" w:hAnsi="맑은 고딕" w:eastAsia="맑은 고딕"/>
          <w:b/>
          <w:color w:val="666666"/>
          <w:sz w:val="20"/>
        </w:rPr>
        <w:t xml:space="preserve">·  </w:t>
      </w:r>
      <w:r>
        <w:rPr>
          <w:rFonts w:ascii="맑은 고딕" w:hAnsi="맑은 고딕" w:eastAsia="맑은 고딕"/>
          <w:color w:val="444444"/>
          <w:sz w:val="19"/>
        </w:rPr>
        <w:t xml:space="preserve">HMS의 </w:t>
      </w:r>
      <w:r>
        <w:rPr>
          <w:rFonts w:ascii="맑은 고딕" w:hAnsi="맑은 고딕" w:eastAsia="맑은 고딕"/>
          <w:b/>
          <w:color w:val="1B3A5C"/>
          <w:sz w:val="19"/>
        </w:rPr>
        <w:t>Hi-4S</w:t>
      </w:r>
      <w:r>
        <w:rPr>
          <w:rFonts w:ascii="맑은 고딕" w:hAnsi="맑은 고딕" w:eastAsia="맑은 고딕"/>
          <w:color w:val="444444"/>
          <w:sz w:val="19"/>
        </w:rPr>
        <w:t xml:space="preserve"> + </w:t>
      </w:r>
      <w:r>
        <w:rPr>
          <w:rFonts w:ascii="맑은 고딕" w:hAnsi="맑은 고딕" w:eastAsia="맑은 고딕"/>
          <w:b/>
          <w:color w:val="1B3A5C"/>
          <w:sz w:val="19"/>
        </w:rPr>
        <w:t>SmartCare</w:t>
      </w:r>
      <w:r>
        <w:rPr>
          <w:rFonts w:ascii="맑은 고딕" w:hAnsi="맑은 고딕" w:eastAsia="맑은 고딕"/>
          <w:color w:val="444444"/>
          <w:sz w:val="19"/>
        </w:rPr>
        <w:t>가 같은 역할 가능</w:t>
      </w:r>
    </w:p>
    <w:p>
      <w:pPr>
        <w:spacing w:before="20" w:after="20" w:line="300" w:lineRule="auto"/>
        <w:ind w:left="680"/>
      </w:pPr>
      <w:r>
        <w:rPr>
          <w:rFonts w:ascii="맑은 고딕" w:hAnsi="맑은 고딕" w:eastAsia="맑은 고딕"/>
          <w:b/>
          <w:color w:val="666666"/>
          <w:sz w:val="20"/>
        </w:rPr>
        <w:t xml:space="preserve">·  </w:t>
      </w:r>
      <w:r>
        <w:rPr>
          <w:rFonts w:ascii="맑은 고딕" w:hAnsi="맑은 고딕" w:eastAsia="맑은 고딕"/>
          <w:color w:val="444444"/>
          <w:sz w:val="19"/>
        </w:rPr>
        <w:t xml:space="preserve">"배 상태 확인"이라는 </w:t>
      </w:r>
      <w:r>
        <w:rPr>
          <w:rFonts w:ascii="맑은 고딕" w:hAnsi="맑은 고딕" w:eastAsia="맑은 고딕"/>
          <w:b/>
          <w:color w:val="1B3A5C"/>
          <w:sz w:val="19"/>
        </w:rPr>
        <w:t>고빈도 트리거</w:t>
      </w:r>
      <w:r>
        <w:rPr>
          <w:rFonts w:ascii="맑은 고딕" w:hAnsi="맑은 고딕" w:eastAsia="맑은 고딕"/>
          <w:color w:val="444444"/>
          <w:sz w:val="19"/>
        </w:rPr>
        <w:t>가 포털 방문을 자동 유도</w:t>
      </w:r>
    </w:p>
    <w:p>
      <w:pPr>
        <w:spacing w:before="20" w:after="20" w:line="300" w:lineRule="auto"/>
        <w:ind w:left="680"/>
      </w:pPr>
      <w:r>
        <w:rPr>
          <w:rFonts w:ascii="맑은 고딕" w:hAnsi="맑은 고딕" w:eastAsia="맑은 고딕"/>
          <w:b/>
          <w:color w:val="666666"/>
          <w:sz w:val="20"/>
        </w:rPr>
        <w:t xml:space="preserve">·  </w:t>
      </w:r>
      <w:r>
        <w:rPr>
          <w:rFonts w:ascii="맑은 고딕" w:hAnsi="맑은 고딕" w:eastAsia="맑은 고딕"/>
          <w:color w:val="444444"/>
          <w:sz w:val="19"/>
        </w:rPr>
        <w:t>데이터를 메일로 받는 것보다 포털에서 보는 것이 자연스러움 (시각화·이력·비교)</w:t>
      </w:r>
    </w:p>
    <w:p>
      <w:pPr>
        <w:pStyle w:val="Heading3"/>
      </w:pPr>
      <w:r>
        <w:t>요인 3. 인도 시 기본 포함 — "계약에 따라 자동 가입됨"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선박 인도 시점의 </w:t>
      </w:r>
      <w:r>
        <w:rPr>
          <w:rFonts w:ascii="맑은 고딕" w:hAnsi="맑은 고딕" w:eastAsia="맑은 고딕"/>
          <w:b/>
          <w:color w:val="1B3A5C"/>
          <w:sz w:val="20"/>
        </w:rPr>
        <w:t>OEM 인도 계약(Delivery Agreement)</w:t>
      </w:r>
      <w:r>
        <w:rPr>
          <w:rFonts w:ascii="맑은 고딕" w:hAnsi="맑은 고딕" w:eastAsia="맑은 고딕"/>
          <w:color w:val="2C2C2C"/>
          <w:sz w:val="20"/>
        </w:rPr>
        <w:t xml:space="preserve"> 에 포털 계정이 기본 포함. 선주는 "가입할지 말지" 결정하지 않음 — 이미 가입되어 있음. 신규 선박마다 이 프로세스가 반복되므로, OEM 포털 사용자 풀은 </w:t>
      </w:r>
      <w:r>
        <w:rPr>
          <w:rFonts w:ascii="맑은 고딕" w:hAnsi="맑은 고딕" w:eastAsia="맑은 고딕"/>
          <w:b/>
          <w:color w:val="1B3A5C"/>
          <w:sz w:val="20"/>
        </w:rPr>
        <w:t>자동 증가</w:t>
      </w:r>
      <w:r>
        <w:rPr>
          <w:rFonts w:ascii="맑은 고딕" w:hAnsi="맑은 고딕" w:eastAsia="맑은 고딕"/>
          <w:color w:val="2C2C2C"/>
          <w:sz w:val="20"/>
        </w:rPr>
      </w:r>
    </w:p>
    <w:p>
      <w:pPr>
        <w:spacing w:before="20" w:after="20" w:line="300" w:lineRule="auto"/>
        <w:ind w:left="680"/>
      </w:pPr>
      <w:r>
        <w:rPr>
          <w:rFonts w:ascii="맑은 고딕" w:hAnsi="맑은 고딕" w:eastAsia="맑은 고딕"/>
          <w:b/>
          <w:color w:val="666666"/>
          <w:sz w:val="20"/>
        </w:rPr>
        <w:t xml:space="preserve">·  </w:t>
      </w:r>
      <w:r>
        <w:rPr>
          <w:rFonts w:ascii="맑은 고딕" w:hAnsi="맑은 고딕" w:eastAsia="맑은 고딕"/>
          <w:color w:val="444444"/>
          <w:sz w:val="19"/>
        </w:rPr>
        <w:t xml:space="preserve">HMS도 </w:t>
      </w:r>
      <w:r>
        <w:rPr>
          <w:rFonts w:ascii="맑은 고딕" w:hAnsi="맑은 고딕" w:eastAsia="맑은 고딕"/>
          <w:b/>
          <w:color w:val="1B3A5C"/>
          <w:sz w:val="19"/>
        </w:rPr>
        <w:t>AS 계약·LCA 체결 시 포털 계정 자동 생성</w:t>
      </w:r>
      <w:r>
        <w:rPr>
          <w:rFonts w:ascii="맑은 고딕" w:hAnsi="맑은 고딕" w:eastAsia="맑은 고딕"/>
          <w:color w:val="444444"/>
          <w:sz w:val="19"/>
        </w:rPr>
        <w:t xml:space="preserve"> 규정 삽입 가능</w:t>
      </w:r>
    </w:p>
    <w:p>
      <w:pPr>
        <w:spacing w:before="20" w:after="20" w:line="300" w:lineRule="auto"/>
        <w:ind w:left="680"/>
      </w:pPr>
      <w:r>
        <w:rPr>
          <w:rFonts w:ascii="맑은 고딕" w:hAnsi="맑은 고딕" w:eastAsia="맑은 고딕"/>
          <w:b/>
          <w:color w:val="666666"/>
          <w:sz w:val="20"/>
        </w:rPr>
        <w:t xml:space="preserve">·  </w:t>
      </w:r>
      <w:r>
        <w:rPr>
          <w:rFonts w:ascii="맑은 고딕" w:hAnsi="맑은 고딕" w:eastAsia="맑은 고딕"/>
          <w:color w:val="444444"/>
          <w:sz w:val="19"/>
        </w:rPr>
        <w:t>"첫 로그인 가이드"를 인도 패키지에 포함하면 사용 습관 초기 형성</w:t>
      </w:r>
    </w:p>
    <w:p>
      <w:pPr>
        <w:spacing w:before="20" w:after="20" w:line="300" w:lineRule="auto"/>
        <w:ind w:left="680"/>
      </w:pPr>
      <w:r>
        <w:rPr>
          <w:rFonts w:ascii="맑은 고딕" w:hAnsi="맑은 고딕" w:eastAsia="맑은 고딕"/>
          <w:b/>
          <w:color w:val="666666"/>
          <w:sz w:val="20"/>
        </w:rPr>
        <w:t xml:space="preserve">·  </w:t>
      </w:r>
      <w:r>
        <w:rPr>
          <w:rFonts w:ascii="맑은 고딕" w:hAnsi="맑은 고딕" w:eastAsia="맑은 고딕"/>
          <w:color w:val="444444"/>
          <w:sz w:val="19"/>
        </w:rPr>
        <w:t>오아시스의 "직접 회원가입 → RFQ 작성" 같은 진입 장벽이 사라짐</w:t>
      </w:r>
    </w:p>
    <w:p>
      <w:pPr>
        <w:pStyle w:val="Heading3"/>
      </w:pPr>
      <w:r>
        <w:t>요인 4. 원격 제어·진단 독점권 — "OEM만 가능"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ABB RDS·콩스버그 Remote Services는 </w:t>
      </w:r>
      <w:r>
        <w:rPr>
          <w:rFonts w:ascii="맑은 고딕" w:hAnsi="맑은 고딕" w:eastAsia="맑은 고딕"/>
          <w:b/>
          <w:color w:val="1B3A5C"/>
          <w:sz w:val="20"/>
        </w:rPr>
        <w:t>선박 제어시스템에 직접 원격 접속</w:t>
      </w:r>
      <w:r>
        <w:rPr>
          <w:rFonts w:ascii="맑은 고딕" w:hAnsi="맑은 고딕" w:eastAsia="맑은 고딕"/>
          <w:color w:val="2C2C2C"/>
          <w:sz w:val="20"/>
        </w:rPr>
        <w:t xml:space="preserve">. 이 권한은 OEM에게만 있음. 선주가 원격 기술지원을 원하면 OEM 포털을 써야만 함 — </w:t>
      </w:r>
      <w:r>
        <w:rPr>
          <w:rFonts w:ascii="맑은 고딕" w:hAnsi="맑은 고딕" w:eastAsia="맑은 고딕"/>
          <w:b/>
          <w:color w:val="1B3A5C"/>
          <w:sz w:val="20"/>
        </w:rPr>
        <w:t>대체 불가능</w:t>
      </w:r>
      <w:r>
        <w:rPr>
          <w:rFonts w:ascii="맑은 고딕" w:hAnsi="맑은 고딕" w:eastAsia="맑은 고딕"/>
          <w:color w:val="2C2C2C"/>
          <w:sz w:val="20"/>
        </w:rPr>
      </w:r>
    </w:p>
    <w:p>
      <w:pPr>
        <w:spacing w:before="20" w:after="20" w:line="300" w:lineRule="auto"/>
        <w:ind w:left="680"/>
      </w:pPr>
      <w:r>
        <w:rPr>
          <w:rFonts w:ascii="맑은 고딕" w:hAnsi="맑은 고딕" w:eastAsia="맑은 고딕"/>
          <w:b/>
          <w:color w:val="666666"/>
          <w:sz w:val="20"/>
        </w:rPr>
        <w:t xml:space="preserve">·  </w:t>
      </w:r>
      <w:r>
        <w:rPr>
          <w:rFonts w:ascii="맑은 고딕" w:hAnsi="맑은 고딕" w:eastAsia="맑은 고딕"/>
          <w:color w:val="444444"/>
          <w:sz w:val="19"/>
        </w:rPr>
        <w:t>HMS의 원격 진단 권한도 HD현대 건조선에 대해서는 독점적</w:t>
      </w:r>
    </w:p>
    <w:p>
      <w:pPr>
        <w:spacing w:before="20" w:after="20" w:line="300" w:lineRule="auto"/>
        <w:ind w:left="680"/>
      </w:pPr>
      <w:r>
        <w:rPr>
          <w:rFonts w:ascii="맑은 고딕" w:hAnsi="맑은 고딕" w:eastAsia="맑은 고딕"/>
          <w:b/>
          <w:color w:val="666666"/>
          <w:sz w:val="20"/>
        </w:rPr>
        <w:t xml:space="preserve">·  </w:t>
      </w:r>
      <w:r>
        <w:rPr>
          <w:rFonts w:ascii="맑은 고딕" w:hAnsi="맑은 고딕" w:eastAsia="맑은 고딕"/>
          <w:color w:val="444444"/>
          <w:sz w:val="19"/>
        </w:rPr>
        <w:t>"원격으로 해결" 자체가 포털 접속의 핵심 이유가 됨</w:t>
      </w:r>
    </w:p>
    <w:p>
      <w:pPr>
        <w:spacing w:before="20" w:after="20" w:line="300" w:lineRule="auto"/>
        <w:ind w:left="680"/>
      </w:pPr>
      <w:r>
        <w:rPr>
          <w:rFonts w:ascii="맑은 고딕" w:hAnsi="맑은 고딕" w:eastAsia="맑은 고딕"/>
          <w:b/>
          <w:color w:val="666666"/>
          <w:sz w:val="20"/>
        </w:rPr>
        <w:t xml:space="preserve">·  </w:t>
      </w:r>
      <w:r>
        <w:rPr>
          <w:rFonts w:ascii="맑은 고딕" w:hAnsi="맑은 고딕" w:eastAsia="맑은 고딕"/>
          <w:color w:val="444444"/>
          <w:sz w:val="19"/>
        </w:rPr>
        <w:t>수리업체는 원격 제어 권한이 없음 → 오아시스는 이 레버리지 활용 못함</w:t>
      </w:r>
    </w:p>
    <w:p>
      <w:pPr>
        <w:pStyle w:val="Heading3"/>
      </w:pPr>
      <w:r>
        <w:t>요인 5. LCA(Lifecycle Agreement) 계약 의무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바르질라·콩스버그의 </w:t>
      </w:r>
      <w:r>
        <w:rPr>
          <w:rFonts w:ascii="맑은 고딕" w:hAnsi="맑은 고딕" w:eastAsia="맑은 고딕"/>
          <w:b/>
          <w:color w:val="1B3A5C"/>
          <w:sz w:val="20"/>
        </w:rPr>
        <w:t>Lifecycle Agreement(장기 서비스 계약)</w:t>
      </w:r>
      <w:r>
        <w:rPr>
          <w:rFonts w:ascii="맑은 고딕" w:hAnsi="맑은 고딕" w:eastAsia="맑은 고딕"/>
          <w:color w:val="2C2C2C"/>
          <w:sz w:val="20"/>
        </w:rPr>
        <w:t xml:space="preserve"> 는 포털 사용이 계약 조건에 포함. KPI 공유·월간 리포트·알림 대응이 전부 포털 경유 — </w:t>
      </w:r>
      <w:r>
        <w:rPr>
          <w:rFonts w:ascii="맑은 고딕" w:hAnsi="맑은 고딕" w:eastAsia="맑은 고딕"/>
          <w:b/>
          <w:color w:val="1B3A5C"/>
          <w:sz w:val="20"/>
        </w:rPr>
        <w:t>"쓰는 것"이 계약 의무</w:t>
      </w:r>
      <w:r>
        <w:rPr>
          <w:rFonts w:ascii="맑은 고딕" w:hAnsi="맑은 고딕" w:eastAsia="맑은 고딕"/>
          <w:color w:val="2C2C2C"/>
          <w:sz w:val="20"/>
        </w:rPr>
      </w:r>
    </w:p>
    <w:p>
      <w:pPr>
        <w:spacing w:before="20" w:after="20" w:line="300" w:lineRule="auto"/>
        <w:ind w:left="680"/>
      </w:pPr>
      <w:r>
        <w:rPr>
          <w:rFonts w:ascii="맑은 고딕" w:hAnsi="맑은 고딕" w:eastAsia="맑은 고딕"/>
          <w:b/>
          <w:color w:val="666666"/>
          <w:sz w:val="20"/>
        </w:rPr>
        <w:t xml:space="preserve">·  </w:t>
      </w:r>
      <w:r>
        <w:rPr>
          <w:rFonts w:ascii="맑은 고딕" w:hAnsi="맑은 고딕" w:eastAsia="맑은 고딕"/>
          <w:color w:val="444444"/>
          <w:sz w:val="19"/>
        </w:rPr>
        <w:t>HMS가 앞으로 LCA형 계약을 확장한다면 같은 구조 적용 가능</w:t>
      </w:r>
    </w:p>
    <w:p>
      <w:pPr>
        <w:spacing w:before="20" w:after="20" w:line="300" w:lineRule="auto"/>
        <w:ind w:left="680"/>
      </w:pPr>
      <w:r>
        <w:rPr>
          <w:rFonts w:ascii="맑은 고딕" w:hAnsi="맑은 고딕" w:eastAsia="맑은 고딕"/>
          <w:b/>
          <w:color w:val="666666"/>
          <w:sz w:val="20"/>
        </w:rPr>
        <w:t xml:space="preserve">·  </w:t>
      </w:r>
      <w:r>
        <w:rPr>
          <w:rFonts w:ascii="맑은 고딕" w:hAnsi="맑은 고딕" w:eastAsia="맑은 고딕"/>
          <w:color w:val="444444"/>
          <w:sz w:val="19"/>
        </w:rPr>
        <w:t>초기에는 무상 창구로 쓰다가, 유상 전환 시 LCA 조건에 자연스럽게 편입</w:t>
      </w:r>
    </w:p>
    <w:p>
      <w:pPr>
        <w:pStyle w:val="Heading3"/>
      </w:pPr>
      <w:r>
        <w:t>요인 6. 수수료 없음 — "이미 계약가에 포함"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OEM 포털은 선주에게 </w:t>
      </w:r>
      <w:r>
        <w:rPr>
          <w:rFonts w:ascii="맑은 고딕" w:hAnsi="맑은 고딕" w:eastAsia="맑은 고딕"/>
          <w:b/>
          <w:color w:val="1B3A5C"/>
          <w:sz w:val="20"/>
        </w:rPr>
        <w:t>별도 비용을 청구하지 않음</w:t>
      </w:r>
      <w:r>
        <w:rPr>
          <w:rFonts w:ascii="맑은 고딕" w:hAnsi="맑은 고딕" w:eastAsia="맑은 고딕"/>
          <w:color w:val="2C2C2C"/>
          <w:sz w:val="20"/>
        </w:rPr>
        <w:t xml:space="preserve">. LCA·AS 계약금에 이미 포함. 오아시스의 "바우처·3~5% 수수료"처럼 정산이 복잡해질 일이 없음 — </w:t>
      </w:r>
      <w:r>
        <w:rPr>
          <w:rFonts w:ascii="맑은 고딕" w:hAnsi="맑은 고딕" w:eastAsia="맑은 고딕"/>
          <w:b/>
          <w:color w:val="1B3A5C"/>
          <w:sz w:val="20"/>
        </w:rPr>
        <w:t>선사 회계 마찰 제로</w:t>
      </w:r>
      <w:r>
        <w:rPr>
          <w:rFonts w:ascii="맑은 고딕" w:hAnsi="맑은 고딕" w:eastAsia="맑은 고딕"/>
          <w:color w:val="2C2C2C"/>
          <w:sz w:val="20"/>
        </w:rPr>
      </w:r>
    </w:p>
    <w:p>
      <w:pPr>
        <w:spacing w:before="20" w:after="20" w:line="300" w:lineRule="auto"/>
        <w:ind w:left="680"/>
      </w:pPr>
      <w:r>
        <w:rPr>
          <w:rFonts w:ascii="맑은 고딕" w:hAnsi="맑은 고딕" w:eastAsia="맑은 고딕"/>
          <w:b/>
          <w:color w:val="666666"/>
          <w:sz w:val="20"/>
        </w:rPr>
        <w:t xml:space="preserve">·  </w:t>
      </w:r>
      <w:r>
        <w:rPr>
          <w:rFonts w:ascii="맑은 고딕" w:hAnsi="맑은 고딕" w:eastAsia="맑은 고딕"/>
          <w:color w:val="444444"/>
          <w:sz w:val="19"/>
        </w:rPr>
        <w:t>본 제안의 "무상" 영역도 정확히 이 철학</w:t>
      </w:r>
    </w:p>
    <w:p>
      <w:pPr>
        <w:spacing w:before="20" w:after="20" w:line="300" w:lineRule="auto"/>
        <w:ind w:left="680"/>
      </w:pPr>
      <w:r>
        <w:rPr>
          <w:rFonts w:ascii="맑은 고딕" w:hAnsi="맑은 고딕" w:eastAsia="맑은 고딕"/>
          <w:b/>
          <w:color w:val="666666"/>
          <w:sz w:val="20"/>
        </w:rPr>
        <w:t xml:space="preserve">·  </w:t>
      </w:r>
      <w:r>
        <w:rPr>
          <w:rFonts w:ascii="맑은 고딕" w:hAnsi="맑은 고딕" w:eastAsia="맑은 고딕"/>
          <w:color w:val="444444"/>
          <w:sz w:val="19"/>
        </w:rPr>
        <w:t xml:space="preserve">유상 전환 시에도 </w:t>
      </w:r>
      <w:r>
        <w:rPr>
          <w:rFonts w:ascii="맑은 고딕" w:hAnsi="맑은 고딕" w:eastAsia="맑은 고딕"/>
          <w:b/>
          <w:color w:val="1B3A5C"/>
          <w:sz w:val="19"/>
        </w:rPr>
        <w:t>기존 계약 구조</w:t>
      </w:r>
      <w:r>
        <w:rPr>
          <w:rFonts w:ascii="맑은 고딕" w:hAnsi="맑은 고딕" w:eastAsia="맑은 고딕"/>
          <w:color w:val="444444"/>
          <w:sz w:val="19"/>
        </w:rPr>
        <w:t xml:space="preserve"> 안으로 편입 — 새 정산 프로세스 없음</w:t>
      </w:r>
    </w:p>
    <w:p>
      <w:pPr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요약: OEM 포털이 선주에게 "팔리는" 이유 =</w:t>
              <w:br/>
              <w:t>지식 독점 + 데이터 독점 + 계약 자동 편입 + 원격 제어 + 의무화 + 수수료 없음</w:t>
              <w:br/>
              <w:t>오아시스에는 이 6가지가 모두 없었습니다. 본 제안은 4~5개 요인을 이미 보유.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br w:type="page"/>
      </w:r>
    </w:p>
    <w:p>
      <w:pPr>
        <w:pStyle w:val="Heading2"/>
      </w:pPr>
      <w:r>
        <w:t>2-3. HMS가 같은 포지션에 설 수 있는 조건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HMS는 OEM 3사(바르질라·콩스버그·ABB)와 동일 구조는 아니지만, </w:t>
      </w:r>
      <w:r>
        <w:rPr>
          <w:rFonts w:ascii="맑은 고딕" w:hAnsi="맑은 고딕" w:eastAsia="맑은 고딕"/>
          <w:b/>
          <w:color w:val="1B3A5C"/>
          <w:sz w:val="20"/>
        </w:rPr>
        <w:t>HD현대 조선소 건조선의 AS 사업자</w:t>
      </w:r>
      <w:r>
        <w:rPr>
          <w:rFonts w:ascii="맑은 고딕" w:hAnsi="맑은 고딕" w:eastAsia="맑은 고딕"/>
          <w:color w:val="2C2C2C"/>
          <w:sz w:val="20"/>
        </w:rPr>
        <w:t>로서 "부분 OEM" 포지션을 확보. 아래 4가지를 충족시키면 OEM Lock-in 효과를 유사하게 재현 가능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</w:trPr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조건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 HMS 역량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Gap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독점 지식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HD현대 건조선 · HMS 자체 기술 (배전반·통합 시스템)</w:t>
            </w:r>
          </w:p>
        </w:tc>
        <w:tc>
          <w:tcPr>
            <w:tcW w:type="dxa" w:w="2408"/>
            <w:shd w:fill="EAFAF1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양호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데이터 독점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Hi-4S · SmartCare 실시간 모니터링</w:t>
            </w:r>
          </w:p>
        </w:tc>
        <w:tc>
          <w:tcPr>
            <w:tcW w:type="dxa" w:w="2408"/>
            <w:shd w:fill="F0F4F8" w:val="clear"/>
            <w:shd w:fill="EAFAF1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양호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계약 자동 편입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AS 계약 존재하나 "포털 편입" 조항 부재</w:t>
            </w:r>
          </w:p>
        </w:tc>
        <w:tc>
          <w:tcPr>
            <w:tcW w:type="dxa" w:w="2408"/>
            <w:shd w:fill="FEF9E7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39C12"/>
                <w:sz w:val="18"/>
              </w:rPr>
              <w:t>중간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원격 제어·진단 권한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부분적 보유 (일부 선종·장비)</w:t>
            </w:r>
          </w:p>
        </w:tc>
        <w:tc>
          <w:tcPr>
            <w:tcW w:type="dxa" w:w="2408"/>
            <w:shd w:fill="F0F4F8" w:val="clear"/>
            <w:shd w:fill="FEF9E7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39C12"/>
                <w:sz w:val="18"/>
              </w:rPr>
              <w:t>중간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LCA형 장기 계약 비중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확장 중이나 OEM 3사 대비 낮음</w:t>
            </w:r>
          </w:p>
        </w:tc>
        <w:tc>
          <w:tcPr>
            <w:tcW w:type="dxa" w:w="2408"/>
            <w:shd w:fill="FDEDE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18"/>
              </w:rPr>
              <w:t>큼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수수료 없는 구조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무상 설계만 유지하면 즉시 충족</w:t>
            </w:r>
          </w:p>
        </w:tc>
        <w:tc>
          <w:tcPr>
            <w:tcW w:type="dxa" w:w="2408"/>
            <w:shd w:fill="F0F4F8" w:val="clear"/>
            <w:shd w:fill="EAFAF1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양호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즉 HMS는 </w:t>
      </w:r>
      <w:r>
        <w:rPr>
          <w:rFonts w:ascii="맑은 고딕" w:hAnsi="맑은 고딕" w:eastAsia="맑은 고딕"/>
          <w:b/>
          <w:color w:val="1B3A5C"/>
          <w:sz w:val="20"/>
        </w:rPr>
        <w:t>"1·2·6번 요인은 이미 보유"</w:t>
      </w:r>
      <w:r>
        <w:rPr>
          <w:rFonts w:ascii="맑은 고딕" w:hAnsi="맑은 고딕" w:eastAsia="맑은 고딕"/>
          <w:color w:val="2C2C2C"/>
          <w:sz w:val="20"/>
        </w:rPr>
        <w:t xml:space="preserve">, </w:t>
      </w:r>
      <w:r>
        <w:rPr>
          <w:rFonts w:ascii="맑은 고딕" w:hAnsi="맑은 고딕" w:eastAsia="맑은 고딕"/>
          <w:b/>
          <w:color w:val="1B3A5C"/>
          <w:sz w:val="20"/>
        </w:rPr>
        <w:t>"3·4·5번은 웹사이트 구축과 함께 계약 설계를 갱신"</w:t>
      </w:r>
      <w:r>
        <w:rPr>
          <w:rFonts w:ascii="맑은 고딕" w:hAnsi="맑은 고딕" w:eastAsia="맑은 고딕"/>
          <w:color w:val="2C2C2C"/>
          <w:sz w:val="20"/>
        </w:rPr>
        <w:t xml:space="preserve"> 하면 OEM 포털 수준의 Lock-in 효과 재현 가능</w:t>
      </w:r>
    </w:p>
    <w:p>
      <w:r>
        <w:br w:type="page"/>
      </w:r>
    </w:p>
    <w:p>
      <w:pPr>
        <w:pStyle w:val="Heading1"/>
      </w:pPr>
      <w:r>
        <w:t>본론 3 — 24/7은 정확히 어떻게 구현하는가</w:t>
      </w:r>
    </w:p>
    <w:p>
      <w:pPr>
        <w:pStyle w:val="Heading2"/>
      </w:pPr>
      <w:r>
        <w:t>3-1. 응답 구조 — 4단계 Tier</w:t>
      </w:r>
    </w:p>
    <w:p>
      <w:pPr>
        <w:spacing w:before="0" w:after="0" w:line="200" w:lineRule="exact"/>
      </w:pPr>
      <w:r>
        <w:rPr>
          <w:sz w:val="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496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9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맑은 고딕" w:hAnsi="맑은 고딕" w:eastAsia="맑은 고딕"/>
          <w:i/>
          <w:color w:val="666666"/>
          <w:sz w:val="18"/>
        </w:rPr>
        <w:t>[그림] 24/7 응답 4단계 Tier — 자동 대응이 먼저, 사람은 필요할 때만</w:t>
      </w:r>
    </w:p>
    <w:p>
      <w:pPr>
        <w:spacing w:before="0" w:after="0" w:line="200" w:lineRule="exact"/>
      </w:pPr>
      <w:r>
        <w:rPr>
          <w:sz w:val="2"/>
        </w:rPr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>24/7의 핵심은 "</w:t>
      </w:r>
      <w:r>
        <w:rPr>
          <w:rFonts w:ascii="맑은 고딕" w:hAnsi="맑은 고딕" w:eastAsia="맑은 고딕"/>
          <w:b/>
          <w:color w:val="1B3A5C"/>
          <w:sz w:val="20"/>
        </w:rPr>
        <w:t>모든 질문에 사람이 24시간 대기</w:t>
      </w:r>
      <w:r>
        <w:rPr>
          <w:rFonts w:ascii="맑은 고딕" w:hAnsi="맑은 고딕" w:eastAsia="맑은 고딕"/>
          <w:color w:val="2C2C2C"/>
          <w:sz w:val="20"/>
        </w:rPr>
        <w:t>"가 아니라 "</w:t>
      </w:r>
      <w:r>
        <w:rPr>
          <w:rFonts w:ascii="맑은 고딕" w:hAnsi="맑은 고딕" w:eastAsia="맑은 고딕"/>
          <w:b/>
          <w:color w:val="1B3A5C"/>
          <w:sz w:val="20"/>
        </w:rPr>
        <w:t>어떤 질문이든 즉시 처리 경로로 들어가게 하는 것</w:t>
      </w:r>
      <w:r>
        <w:rPr>
          <w:rFonts w:ascii="맑은 고딕" w:hAnsi="맑은 고딕" w:eastAsia="맑은 고딕"/>
          <w:color w:val="2C2C2C"/>
          <w:sz w:val="20"/>
        </w:rPr>
        <w:t>". 4단계로 분리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</w:trPr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대상 질문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응답 주체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목표 응답 시간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Tier 1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단순 · FAQ · 매뉴얼 조회성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자동 봇 + 지식베이스 (AI)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0초 (즉시)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Tier 2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일반 기술 문의 · 케이스 접수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당번 엔지니어 (HMS 해외지사)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15분 이내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Tier 3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도메인 특화 (전기·추진·제어·자동화·배전반)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도메인 전문가 풀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2시간 이내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Tier 4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복잡 건 · 설계 수준 · 안전 관련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R&amp;D · 본사 엔지니어 (영업시간)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24시간 이내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모든 문의는 </w:t>
      </w:r>
      <w:r>
        <w:rPr>
          <w:rFonts w:ascii="맑은 고딕" w:hAnsi="맑은 고딕" w:eastAsia="맑은 고딕"/>
          <w:b/>
          <w:color w:val="1B3A5C"/>
          <w:sz w:val="20"/>
        </w:rPr>
        <w:t>Tier 1부터 자동 접수·분류</w:t>
      </w:r>
      <w:r>
        <w:rPr>
          <w:rFonts w:ascii="맑은 고딕" w:hAnsi="맑은 고딕" w:eastAsia="맑은 고딕"/>
          <w:color w:val="2C2C2C"/>
          <w:sz w:val="20"/>
        </w:rPr>
        <w:t xml:space="preserve">되고, 필요할 때만 Tier 2~4로 에스컬레이션. "사람이 24시간 대기"라는 부담을 최소화하면서도 </w:t>
      </w:r>
      <w:r>
        <w:rPr>
          <w:rFonts w:ascii="맑은 고딕" w:hAnsi="맑은 고딕" w:eastAsia="맑은 고딕"/>
          <w:b/>
          <w:color w:val="1B3A5C"/>
          <w:sz w:val="20"/>
        </w:rPr>
        <w:t>선주 체감 응답은 24/7</w:t>
      </w:r>
      <w:r>
        <w:rPr>
          <w:rFonts w:ascii="맑은 고딕" w:hAnsi="맑은 고딕" w:eastAsia="맑은 고딕"/>
          <w:color w:val="2C2C2C"/>
          <w:sz w:val="20"/>
        </w:rPr>
      </w:r>
    </w:p>
    <w:p>
      <w:pPr>
        <w:pStyle w:val="Heading2"/>
      </w:pPr>
      <w:r>
        <w:t>3-2. Follow-the-Sun — 해외지사 정규 근무자 교대</w:t>
      </w:r>
    </w:p>
    <w:p>
      <w:pPr>
        <w:spacing w:before="0" w:after="0" w:line="200" w:lineRule="exact"/>
      </w:pPr>
      <w:r>
        <w:rPr>
          <w:sz w:val="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122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24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12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맑은 고딕" w:hAnsi="맑은 고딕" w:eastAsia="맑은 고딕"/>
          <w:i/>
          <w:color w:val="666666"/>
          <w:sz w:val="18"/>
        </w:rPr>
        <w:t>[그림] HMS 해외지사 기반 Follow-the-Sun — 각 센터는 정규 근무 시간대만 담당</w:t>
      </w:r>
    </w:p>
    <w:p>
      <w:pPr>
        <w:spacing w:before="0" w:after="0" w:line="200" w:lineRule="exact"/>
      </w:pPr>
      <w:r>
        <w:rPr>
          <w:sz w:val="2"/>
        </w:rPr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"야간 당직"은 품질 편차가 크고 지속 불가. 해결책은 </w:t>
      </w:r>
      <w:r>
        <w:rPr>
          <w:rFonts w:ascii="맑은 고딕" w:hAnsi="맑은 고딕" w:eastAsia="맑은 고딕"/>
          <w:b/>
          <w:color w:val="1B3A5C"/>
          <w:sz w:val="20"/>
        </w:rPr>
        <w:t>전 세계 시간대에 분산된 HMS 해외지사를 교대 근무 조합</w:t>
      </w:r>
      <w:r>
        <w:rPr>
          <w:rFonts w:ascii="맑은 고딕" w:hAnsi="맑은 고딕" w:eastAsia="맑은 고딕"/>
          <w:color w:val="2C2C2C"/>
          <w:sz w:val="20"/>
        </w:rPr>
        <w:t>으로 활용. 각 센터는 자기 시간대에 "정규 근무" 중이므로 응답 품질이 균일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</w:trPr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시간대 (UTC)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담당 센터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현지 시간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근무 형태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00:00 ~ 08:00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아시아 (부산 / 싱가포르)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09~17시 (KST) · 08~16 (SGT)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정규 근무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08:00 ~ 16:00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유럽 (아테네 / 로테르담 / 함부르크 등)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현지 09~17시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정규 근무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16:00 ~ 24:00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미주 (휴스턴 / LA 등)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현지 09~17시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정규 근무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3-3. 케이스 인수인계 (Handover) 프로세스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>"누가 받았는가"보다 중요한 것은 "</w:t>
      </w:r>
      <w:r>
        <w:rPr>
          <w:rFonts w:ascii="맑은 고딕" w:hAnsi="맑은 고딕" w:eastAsia="맑은 고딕"/>
          <w:b/>
          <w:color w:val="1B3A5C"/>
          <w:sz w:val="20"/>
        </w:rPr>
        <w:t>교대 시 진행 중 케이스가 어떻게 다음 담당자에게 넘어가는가</w:t>
      </w:r>
      <w:r>
        <w:rPr>
          <w:rFonts w:ascii="맑은 고딕" w:hAnsi="맑은 고딕" w:eastAsia="맑은 고딕"/>
          <w:color w:val="2C2C2C"/>
          <w:sz w:val="20"/>
        </w:rPr>
        <w:t xml:space="preserve">". 메일·전화 기반 체제의 가장 큰 약점. 웹 포털로 하면 이것이 </w:t>
      </w:r>
      <w:r>
        <w:rPr>
          <w:rFonts w:ascii="맑은 고딕" w:hAnsi="맑은 고딕" w:eastAsia="맑은 고딕"/>
          <w:b/>
          <w:color w:val="1B3A5C"/>
          <w:sz w:val="20"/>
        </w:rPr>
        <w:t>디지털 자산</w:t>
      </w:r>
      <w:r>
        <w:rPr>
          <w:rFonts w:ascii="맑은 고딕" w:hAnsi="맑은 고딕" w:eastAsia="맑은 고딕"/>
          <w:color w:val="2C2C2C"/>
          <w:sz w:val="20"/>
        </w:rPr>
        <w:t>으로 해결됨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케이스별 상태 기록</w:t>
      </w:r>
      <w:r>
        <w:rPr>
          <w:rFonts w:ascii="맑은 고딕" w:hAnsi="맑은 고딕" w:eastAsia="맑은 고딕"/>
          <w:color w:val="2C2C2C"/>
          <w:sz w:val="20"/>
        </w:rPr>
        <w:t xml:space="preserve"> — 단계(접수·진단·해결·완료) · 소요 시간 · 현재 담당자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자동 타임라인</w:t>
      </w:r>
      <w:r>
        <w:rPr>
          <w:rFonts w:ascii="맑은 고딕" w:hAnsi="맑은 고딕" w:eastAsia="맑은 고딕"/>
          <w:color w:val="2C2C2C"/>
          <w:sz w:val="20"/>
        </w:rPr>
        <w:t xml:space="preserve"> — 메시지·파일·결정 사항이 시간 순으로 자동 저장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교대 시 핸드오프 노트</w:t>
      </w:r>
      <w:r>
        <w:rPr>
          <w:rFonts w:ascii="맑은 고딕" w:hAnsi="맑은 고딕" w:eastAsia="맑은 고딕"/>
          <w:color w:val="2C2C2C"/>
          <w:sz w:val="20"/>
        </w:rPr>
        <w:t xml:space="preserve"> — 퇴근 직전 다음 센터용 요약 필수 기록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Re-assignment 알림</w:t>
      </w:r>
      <w:r>
        <w:rPr>
          <w:rFonts w:ascii="맑은 고딕" w:hAnsi="맑은 고딕" w:eastAsia="맑은 고딕"/>
          <w:color w:val="2C2C2C"/>
          <w:sz w:val="20"/>
        </w:rPr>
        <w:t xml:space="preserve"> — 새 담당자에게 자동 알림 + 중요 맥락 자동 첨부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SLA 시계</w:t>
      </w:r>
      <w:r>
        <w:rPr>
          <w:rFonts w:ascii="맑은 고딕" w:hAnsi="맑은 고딕" w:eastAsia="맑은 고딕"/>
          <w:color w:val="2C2C2C"/>
          <w:sz w:val="20"/>
        </w:rPr>
        <w:t xml:space="preserve"> — 각 케이스의 남은 시간을 모든 담당자가 실시간 공유</w:t>
      </w:r>
    </w:p>
    <w:p>
      <w:pPr>
        <w:pStyle w:val="Heading2"/>
      </w:pPr>
      <w:r>
        <w:t>3-4. SLA 문서화 — "언제까지 답이 온다"의 명시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등급</w:t>
            </w:r>
          </w:p>
        </w:tc>
        <w:tc>
          <w:tcPr>
            <w:tcW w:type="dxa" w:w="192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기준</w:t>
            </w:r>
          </w:p>
        </w:tc>
        <w:tc>
          <w:tcPr>
            <w:tcW w:type="dxa" w:w="192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최초 응답</w:t>
            </w:r>
          </w:p>
        </w:tc>
        <w:tc>
          <w:tcPr>
            <w:tcW w:type="dxa" w:w="192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1차 진단</w:t>
            </w:r>
          </w:p>
        </w:tc>
        <w:tc>
          <w:tcPr>
            <w:tcW w:type="dxa" w:w="192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해결 완료</w:t>
            </w:r>
          </w:p>
        </w:tc>
      </w:tr>
      <w:tr>
        <w:trPr>
          <w:cantSplit/>
        </w:trPr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긴급 (Critical)</w:t>
            </w:r>
          </w:p>
        </w:tc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운항 중단 · 안전 위협</w:t>
            </w:r>
          </w:p>
        </w:tc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15분 이내</w:t>
            </w:r>
          </w:p>
        </w:tc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2시간 이내</w:t>
            </w:r>
          </w:p>
        </w:tc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24시간 이내</w:t>
            </w:r>
          </w:p>
        </w:tc>
      </w:tr>
      <w:tr>
        <w:trPr>
          <w:cantSplit/>
        </w:trPr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높음 (High)</w:t>
            </w:r>
          </w:p>
        </w:tc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성능 저하 · 단일 시스템 장애</w:t>
            </w:r>
          </w:p>
        </w:tc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1시간 이내</w:t>
            </w:r>
          </w:p>
        </w:tc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8시간 이내</w:t>
            </w:r>
          </w:p>
        </w:tc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72시간 이내</w:t>
            </w:r>
          </w:p>
        </w:tc>
      </w:tr>
      <w:tr>
        <w:trPr>
          <w:cantSplit/>
        </w:trPr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일반 (Normal)</w:t>
            </w:r>
          </w:p>
        </w:tc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일반 기술 문의</w:t>
            </w:r>
          </w:p>
        </w:tc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4시간 이내</w:t>
            </w:r>
          </w:p>
        </w:tc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24시간 이내</w:t>
            </w:r>
          </w:p>
        </w:tc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1주 이내</w:t>
            </w:r>
          </w:p>
        </w:tc>
      </w:tr>
      <w:tr>
        <w:trPr>
          <w:cantSplit/>
        </w:trPr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낮음 (Low)</w:t>
            </w:r>
          </w:p>
        </w:tc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매뉴얼 · 비운영 관련 질의</w:t>
            </w:r>
          </w:p>
        </w:tc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24시간 이내</w:t>
            </w:r>
          </w:p>
        </w:tc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"24/7"은 단순 구호가 아니라,</w:t>
              <w:br/>
              <w:t>Tier 구조 + 해외지사 Follow-the-Sun + 디지털 핸드오프 + SLA 문서화 —</w:t>
              <w:br/>
              <w:t>이 4가지 시스템이 모이면 실현됩니다. 신규 해외 센터 신설은 불필요.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본론 4 — 선주는 왜 이 웹에 오는가 — 유입 전략</w:t>
      </w:r>
    </w:p>
    <w:p>
      <w:pPr>
        <w:pStyle w:val="Heading2"/>
      </w:pPr>
      <w:r>
        <w:t>4-1. 전제 — "새 사이트에 오게 만들기"가 아니라 "원래 하던 일이 자연스럽게 웹에서 일어나게 하기"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질문: "선주가 왜 굳이 우리 웹에 들어오겠는가?" → </w:t>
      </w:r>
      <w:r>
        <w:rPr>
          <w:rFonts w:ascii="맑은 고딕" w:hAnsi="맑은 고딕" w:eastAsia="맑은 고딕"/>
          <w:b/>
          <w:color w:val="1B3A5C"/>
          <w:sz w:val="20"/>
        </w:rPr>
        <w:t>답: 굳이 들어오지 않아도 된다</w:t>
      </w:r>
      <w:r>
        <w:rPr>
          <w:rFonts w:ascii="맑은 고딕" w:hAnsi="맑은 고딕" w:eastAsia="맑은 고딕"/>
          <w:color w:val="2C2C2C"/>
          <w:sz w:val="20"/>
        </w:rPr>
        <w:t xml:space="preserve">. 대신, </w:t>
      </w:r>
      <w:r>
        <w:rPr>
          <w:rFonts w:ascii="맑은 고딕" w:hAnsi="맑은 고딕" w:eastAsia="맑은 고딕"/>
          <w:b/>
          <w:color w:val="1B3A5C"/>
          <w:sz w:val="20"/>
        </w:rPr>
        <w:t>기존에 선주가 이미 하던 행동(메일·전화·경보 확인)의 연장선에서</w:t>
      </w:r>
      <w:r>
        <w:rPr>
          <w:rFonts w:ascii="맑은 고딕" w:hAnsi="맑은 고딕" w:eastAsia="맑은 고딕"/>
          <w:color w:val="2C2C2C"/>
          <w:sz w:val="20"/>
        </w:rPr>
        <w:t xml:space="preserve"> 웹이 자연스럽게 등장하게 만든다. 이것이 바르질라·콩스버그가 실제로 하고 있는 방식</w:t>
      </w:r>
    </w:p>
    <w:p>
      <w:pPr>
        <w:spacing w:before="0" w:after="0" w:line="200" w:lineRule="exact"/>
      </w:pPr>
      <w:r>
        <w:rPr>
          <w:sz w:val="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805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y_poi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8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맑은 고딕" w:hAnsi="맑은 고딕" w:eastAsia="맑은 고딕"/>
          <w:i/>
          <w:color w:val="666666"/>
          <w:sz w:val="18"/>
        </w:rPr>
        <w:t>[그림] 선주가 웹사이트로 "들어오게 되는" 기존 접점 활용 구조 (예시)</w:t>
      </w:r>
    </w:p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4-2. 기존 접점에 "웹 진입로"를 심는 6가지 전략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접점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구체 방안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AS 확인서 / 정비 보고서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모든 보고서에 QR 코드 + 단축 URL 삽입 — 클릭 한 번으로 포털 진입, 보고서와 연동된 케이스 화면 자동 열림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Hi-4S / SmartCare 경보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선박 경보 발생 시 관제에서 선주에게 이메일·SMS 발송 — 그 안에 "바로 문의하기" 링크. 클릭 시 경보 정보가 자동 채워진 케이스 초안 생성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기존 메일 회신 병행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포털에 올린 케이스는 자동으로 메일로도 발송 — 선주가 메일에 회신하면 웹에도 자동 반영. 이메일 사용자가 "강제로 전환"되지 않음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Single Sign-On (SSO)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선주사 이메일로 원클릭 로그인 — 계정 생성 장벽 제거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모바일 전용 앱 + 푸시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선주 PM이 출장·회의 중 즉시 대응 — 사진 첨부·음성 메모로 문의 가능. 메일보다 편함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선박 인도 시 온보딩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신규 선박 인도 패키지에 포털 계정 + 첫 로그인 가이드 기본 포함 — OEM 3사 방식 그대로 차용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4-3. 오아시스 미방문 문제를 어떻게 피하는가 — 3가지 구조적 해법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>Q5의 핵심: "오아시스도 선주가 안 왔는데, 이번엔 뭐가 다를까?" — 본 제안은 오아시스의 "미방문" 원인을 3가지 구조적 장치로 해결</w:t>
      </w:r>
    </w:p>
    <w:p>
      <w:pPr>
        <w:pStyle w:val="Heading3"/>
      </w:pPr>
      <w:r>
        <w:t>해법 1. 방문 트리거 자체를 "고빈도 업무"로 바꿈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>오아시스 = 수리 견적 (연 1~2회) → 이번 = 일상 기술 문의 (주/월 단위). "빈도"라는 변수를 근본적으로 바꿈. 선주가 오는 주기가 20~50배 증가</w:t>
      </w:r>
    </w:p>
    <w:p>
      <w:pPr>
        <w:pStyle w:val="Heading3"/>
      </w:pPr>
      <w:r>
        <w:t>해법 2. 선주 발원 행동이 아니라 "우리가 시작하는 흐름"으로 설계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오아시스 = 선주가 "의지를 갖고" RFQ 작성. 본 제안 = </w:t>
      </w:r>
      <w:r>
        <w:rPr>
          <w:rFonts w:ascii="맑은 고딕" w:hAnsi="맑은 고딕" w:eastAsia="맑은 고딕"/>
          <w:b/>
          <w:color w:val="1B3A5C"/>
          <w:sz w:val="20"/>
        </w:rPr>
        <w:t>경보·데이터·정비 이슈 발생 시 HMS가 먼저 케이스 생성 → 선주는 알림 받고 "확인"만 하면 됨</w:t>
      </w:r>
      <w:r>
        <w:rPr>
          <w:rFonts w:ascii="맑은 고딕" w:hAnsi="맑은 고딕" w:eastAsia="맑은 고딕"/>
          <w:color w:val="2C2C2C"/>
          <w:sz w:val="20"/>
        </w:rPr>
        <w:t>. 선주가 해야 할 일이 "작성"에서 "응답"으로 내려감</w:t>
      </w:r>
    </w:p>
    <w:p>
      <w:pPr>
        <w:pStyle w:val="Heading3"/>
      </w:pPr>
      <w:r>
        <w:t>해법 3. 메일을 없애지 않고 "메일이 끝나는 자리에" 웹을 둔다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오아시스 = "웹으로 옮겨와"라고 강요. 본 제안 = 메일·웹 양쪽 모두 지원, 단 </w:t>
      </w:r>
      <w:r>
        <w:rPr>
          <w:rFonts w:ascii="맑은 고딕" w:hAnsi="맑은 고딕" w:eastAsia="맑은 고딕"/>
          <w:b/>
          <w:color w:val="1B3A5C"/>
          <w:sz w:val="20"/>
        </w:rPr>
        <w:t>웹으로 하면 더 편하게</w:t>
      </w:r>
      <w:r>
        <w:rPr>
          <w:rFonts w:ascii="맑은 고딕" w:hAnsi="맑은 고딕" w:eastAsia="맑은 고딕"/>
          <w:color w:val="2C2C2C"/>
          <w:sz w:val="20"/>
        </w:rPr>
        <w:t xml:space="preserve"> 설계. 선주는 자기 속도로 웹으로 이동하고, 이동을 강요받지 않음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오아시스 = "오게 만들기"에 실패. 본 제안 = "올 필요 없게 하되, 오면 더 편하게 하기"</w:t>
              <w:br/>
              <w:t>"방문 강제"가 아니라 "방문 매력"으로 접근하는 것이 핵심 전환.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본론 5 — 메일과의 실질 차별점 정리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>"메일도 되는 걸 왜 웹으로?"라는 반문에 대한 최종 답변. 메일이 못하는 것 5가지를 명확히 제시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메일 기반 (기존)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무상 웹사이트 (제안)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**최초 응답 속도**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18"/>
              </w:rPr>
              <w:t>영업시간 담당자 확인 후 회신 (4~12h)</w:t>
            </w:r>
          </w:p>
        </w:tc>
        <w:tc>
          <w:tcPr>
            <w:tcW w:type="dxa" w:w="3211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24/7 자동 접수 → Tier 1 즉시, Tier 2 15분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**전문가 매칭**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18"/>
              </w:rPr>
              <w:t>메일 수신자가 "담당자에게 포워딩" (속도 편차)</w:t>
            </w:r>
          </w:p>
        </w:tc>
        <w:tc>
          <w:tcPr>
            <w:tcW w:type="dxa" w:w="3211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문의 내용 자동 분류 → 도메인 전문가 풀 자동 할당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**이력 관리**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18"/>
              </w:rPr>
              <w:t>PM 개인 메일함에 분산 — 재발 이슈 검색 불가</w:t>
            </w:r>
          </w:p>
        </w:tc>
        <w:tc>
          <w:tcPr>
            <w:tcW w:type="dxa" w:w="3211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선박 단위 자동 축적 — 10초 만에 과거 이력 조회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**긴급도 판단**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18"/>
              </w:rPr>
              <w:t>메일 열고 읽어야 판단 가능</w:t>
            </w:r>
          </w:p>
        </w:tc>
        <w:tc>
          <w:tcPr>
            <w:tcW w:type="dxa" w:w="3211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Hi-4S 경보·선박 상태 데이터 기반 자동 우선순위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**진행 가시성**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18"/>
              </w:rPr>
              <w:t>"회신 언제?" 묻지 않으면 모름</w:t>
            </w:r>
          </w:p>
        </w:tc>
        <w:tc>
          <w:tcPr>
            <w:tcW w:type="dxa" w:w="3211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실시간 상태 + SLA 카운트다운 자동 표시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**지식 자산화**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18"/>
              </w:rPr>
              <w:t>해결책이 메일에 갇힘 — 조직 자산으로 전환 안 됨</w:t>
            </w:r>
          </w:p>
        </w:tc>
        <w:tc>
          <w:tcPr>
            <w:tcW w:type="dxa" w:w="3211"/>
            <w:shd w:fill="E8F0FE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해결 사례가 FAQ·지식베이스로 자동 환류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메일은 "문의 도구", 웹은 "지식·관계 자산".</w:t>
              <w:br/>
              <w:t>같은 질문을 처리해도, 메일로 처리하면 사라지고</w:t>
              <w:br/>
              <w:t>웹으로 처리하면 조직의 자산으로 남습니다.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결론 — 단계형 로드맵과 기대 효과</w:t>
      </w:r>
    </w:p>
    <w:p>
      <w:pPr>
        <w:pStyle w:val="Heading2"/>
      </w:pPr>
      <w:r>
        <w:t>단계형 모델 — 무상으로 시작해 유상으로 자연 전환</w:t>
      </w:r>
    </w:p>
    <w:p>
      <w:pPr>
        <w:spacing w:before="0" w:after="0" w:line="200" w:lineRule="exact"/>
      </w:pPr>
      <w:r>
        <w:rPr>
          <w:sz w:val="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15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1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맑은 고딕" w:hAnsi="맑은 고딕" w:eastAsia="맑은 고딕"/>
          <w:i/>
          <w:color w:val="666666"/>
          <w:sz w:val="18"/>
        </w:rPr>
        <w:t>[그림] Stage-based Engagement — 무상 접근 → 신뢰 형성 → 유상 전환</w:t>
      </w:r>
    </w:p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4-Phase 로드맵</w:t>
      </w:r>
    </w:p>
    <w:p>
      <w:pPr>
        <w:spacing w:before="0" w:after="0" w:line="200" w:lineRule="exact"/>
      </w:pPr>
      <w:r>
        <w:rPr>
          <w:sz w:val="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167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16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맑은 고딕" w:hAnsi="맑은 고딕" w:eastAsia="맑은 고딕"/>
          <w:i/>
          <w:color w:val="666666"/>
          <w:sz w:val="18"/>
        </w:rPr>
        <w:t>[그림] 단계형 로드맵 — 기존 선주 Closed Beta로 시작해서 통합 포털로 진화</w:t>
      </w:r>
    </w:p>
    <w:p>
      <w:pPr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</w:trPr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핵심 과업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산출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Phase 1 — 무상 MVP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0~6개월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기존 서비스 선주 10~20개사 대상 Closed Beta — FAQ · 채팅 · 케이스 · 선박별 이력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최초 사용 경험 확보 · 오아시스 실패 지점 실측 검증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Phase 2 — 24/7 확장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6~12개월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4-Tier 응답 + HMS 해외지사 Follow-the-Sun 정식 운영 · SLA 문서화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15분 응답 SLA 달성 · 전 선주 확대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Phase 3 — 유상 서비스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1~2년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원격 진단 · 부품 주문 · 엔지니어 파견 서비스 추가 — 기존 LCA·AS 계약 구조로 정산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유상 매출 전환율 측정 · LCA 비중 확대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Phase 4 — 통합 포털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2년+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계약·대시보드·예측정비·리포트 통합 — 선주 단일 창구화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OEM 3사와 동일한 포털 포지션 확보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핵심 기대 효과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Before (현재)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After (무상 웹 도입 후)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**최초 응답**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18"/>
              </w:rPr>
              <w:t>영업시간 대기 (최대 12h+)</w:t>
            </w:r>
          </w:p>
        </w:tc>
        <w:tc>
          <w:tcPr>
            <w:tcW w:type="dxa" w:w="3211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24/7 평균 15분 이내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**문의 창구**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18"/>
              </w:rPr>
              <w:t>이메일 · 전화 산재</w:t>
            </w:r>
          </w:p>
        </w:tc>
        <w:tc>
          <w:tcPr>
            <w:tcW w:type="dxa" w:w="3211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웹 단일 + 이메일 병행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**이력 자산**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18"/>
              </w:rPr>
              <w:t>PM 개인 메일함에 산재</w:t>
            </w:r>
          </w:p>
        </w:tc>
        <w:tc>
          <w:tcPr>
            <w:tcW w:type="dxa" w:w="3211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선박 단위 자산화 — 재발 이슈 즉시 조회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**유상 전환 기반**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18"/>
              </w:rPr>
              <w:t>없음 (계약은 별도 영업 루트)</w:t>
            </w:r>
          </w:p>
        </w:tc>
        <w:tc>
          <w:tcPr>
            <w:tcW w:type="dxa" w:w="3211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무상 사용자 풀 → 자연 전환 깔때기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**오아시스 실패 리스크**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18"/>
              </w:rPr>
              <w:t>재발 가능성 높음</w:t>
            </w:r>
          </w:p>
        </w:tc>
        <w:tc>
          <w:tcPr>
            <w:tcW w:type="dxa" w:w="3211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6가지 차별화로 구조적 재발 방지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**선주 PM 부담**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18"/>
              </w:rPr>
              <w:t>회신·포워딩·이력 정리 매 건 수동</w:t>
            </w:r>
          </w:p>
        </w:tc>
        <w:tc>
          <w:tcPr>
            <w:tcW w:type="dxa" w:w="3211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자동 라우팅 · 자동 이력 — 본업 집중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**HMS 인력 부담**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18"/>
              </w:rPr>
              <w:t>개별 엔지니어가 전 영역 대응</w:t>
            </w:r>
          </w:p>
        </w:tc>
        <w:tc>
          <w:tcPr>
            <w:tcW w:type="dxa" w:w="3211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Tier 분리로 단순 건은 자동·복잡 건만 전문가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**장기 관계**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18"/>
              </w:rPr>
              <w:t>AS 종료 시 관계 단절 가능</w:t>
            </w:r>
          </w:p>
        </w:tc>
        <w:tc>
          <w:tcPr>
            <w:tcW w:type="dxa" w:w="3211"/>
            <w:shd w:fill="E8F0FE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포털이 지속 접점 → LCA·추가 계약으로 확장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마무리 — 단 한 줄의 약속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"메일을 열던 그 손이, 자연스럽게 우리 웹을 여는 순간을 만든다."</w:t>
              <w:br/>
              <w:br/>
              <w:t>오아시스는 "와야 할 이유"를 새로 만들려다 실패했습니다.</w:t>
              <w:br/>
              <w:t>본 제안은 "이미 하던 일"을 웹에서 더 편하게 만들 뿐입니다.</w:t>
              <w:br/>
              <w:br/>
              <w:t>기존 선주 → 무상 기술지원 → 신뢰 형성 → 유상 LCA까지.</w:t>
              <w:br/>
              <w:br/>
              <w:t>이 단계형 접근이 바르질라·콩스버그가 30년에 걸쳐 만든 포털 포지션을</w:t>
              <w:br/>
              <w:t>HMS도 3~5년 안에 구축할 수 있는 유일한 길입니다.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부록 A — 발표 시간 배분 (총 10분)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</w:trPr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구간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소요 시간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핵심 메시지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대응 질문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Executive Summary + 서론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1.5분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대상은 기존 선주 · 6개 질문 선언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Q1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1 — 오아시스의 교훈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1.7분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실패 원인 5가지 + 본 제안과의 6가지 차별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Q2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2 — OEM은 왜 선주가 직접 쓰는가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2.5분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OEM Lock-in 6요인 + HMS가 같은 포지션에 설 조건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Q6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3 — 24/7 구체 설계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1.5분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4-Tier + Follow-the-Sun + 핸드오프 + SLA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Q3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4 — 선주 유입 전략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1.8분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6가지 접점 + 오아시스 미방문 극복 3해법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Q4 · Q5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5 — 메일 대비 차별점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0.5분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메일이 못하는 6가지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보조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결론 — 로드맵 + 기대효과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1.5분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4-Phase + 마무리 한 줄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전체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1"/>
      </w:pPr>
      <w:r>
        <w:t>부록 B — 6개 핵심 질문에 대한 1줄 답변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1줄 답변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Q1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대상은 누구?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이미 서비스 중인 선주 (HD현대 건조선 + HMS AS 기존 고객 약 9,890척 풀)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Q2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오아시스 실패에도 또 웹인가?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오아시스 = B2B 중개 (실패 구조 5가지) / 본 제안 = OEM 직통 (차별 6가지) — 본질이 다름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Q3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24/7 어떻게?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4-Tier 응답 + HMS 해외지사 Follow-the-Sun + 디지털 핸드오프 + 등급별 SLA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Q4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선주가 왜 옴?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새로 오게 하지 않음 — 기존 6접점(AS확인서·Hi-4S 경보·메일 회신·SSO·모바일·인도 패키지)에서 자연 유입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Q5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오아시스와 같은 미방문 재발 어떻게 방지?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고빈도 업무로 트리거 전환 ② HMS 발원형 흐름 ③ 메일 공존 — 3가지 구조적 해법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Q6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OEM은 왜 선주가 직접 씀? 우리와 뭐가 다름?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OEM Lock-in 6요인 (지식·데이터·계약 자동 편입·원격 제어·LCA 의무·수수료 없음). HMS는 1·2·6 이미 보유, 3·4·5는 웹 구축과 함께 확보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1"/>
      </w:pPr>
      <w:r>
        <w:t>부록 C — 예상 Q&amp;A 준비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</w:trPr>
        <w:tc>
          <w:tcPr>
            <w:tcW w:type="dxa" w:w="481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예상 질문</w:t>
            </w:r>
          </w:p>
        </w:tc>
        <w:tc>
          <w:tcPr>
            <w:tcW w:type="dxa" w:w="481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답변 요지</w:t>
            </w:r>
          </w:p>
        </w:tc>
      </w:tr>
      <w:tr>
        <w:trPr>
          <w:cantSplit/>
        </w:trPr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오아시스 실패 담당자가 반대할 텐데요?</w:t>
            </w:r>
          </w:p>
        </w:tc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오아시스 경험이 오히려 자산. 실패 요인 5가지를 구조적으로 회피하는 설계라는 점을 어필. 그들과 협업하여 검증.</w:t>
            </w:r>
          </w:p>
        </w:tc>
      </w:tr>
      <w:tr>
        <w:trPr>
          <w:cantSplit/>
        </w:trPr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무상으로 시작하면 수익화가 늦지 않나?</w:t>
            </w:r>
          </w:p>
        </w:tc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무상은 "신뢰 비용" — Phase 3 유상 전환은 기존 LCA·AS 계약 구조 활용으로 추가 영업 비용 없음. 깔때기 상단을 넓혀야 하단 매출이 커짐.</w:t>
            </w:r>
          </w:p>
        </w:tc>
      </w:tr>
      <w:tr>
        <w:trPr>
          <w:cantSplit/>
        </w:trPr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해외지사 엔지니어가 본사 R&amp;D급 답변 가능한가?</w:t>
            </w:r>
          </w:p>
        </w:tc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불가능한 건은 Tier 4로 자동 에스컬레이션. Tier 2·3 수준에서 90% 이상 해결 가능 (OEM 3사 평균).</w:t>
            </w:r>
          </w:p>
        </w:tc>
      </w:tr>
      <w:tr>
        <w:trPr>
          <w:cantSplit/>
        </w:trPr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기술적으로 웹 구축 가능한가?</w:t>
            </w:r>
          </w:p>
        </w:tc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HMS는 이미 Hi-4S · SmartCare 운영 경험 있음. 웹 포털은 SaaS형 외부 플랫폼(Salesforce Service Cloud 등) 활용 가능.</w:t>
            </w:r>
          </w:p>
        </w:tc>
      </w:tr>
      <w:tr>
        <w:trPr>
          <w:cantSplit/>
        </w:trPr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선주가 개인정보·선박 데이터 공유를 꺼리지 않을까?</w:t>
            </w:r>
          </w:p>
        </w:tc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이미 Hi-4S로 공유 중. 포털은 "보는 화면"을 추가하는 것이지 "공유 범위"를 늘리는 것이 아님.</w:t>
            </w:r>
          </w:p>
        </w:tc>
      </w:tr>
      <w:tr>
        <w:trPr>
          <w:cantSplit/>
        </w:trPr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수리업체 생태계와 충돌?</w:t>
            </w:r>
          </w:p>
        </w:tc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수리업체 중개는 본 제안에서 제외. 제3자 수리는 기존 루트 유지. 본 제안은 "HMS 직접 기술지원"에 국한.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참고문헌 (References)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>본 제안서 작성에 참고한 공식 자료·기사·공개 문서 목록. 모든 URL은 발표 시점 기준 최신 공개본 기준</w:t>
      </w:r>
    </w:p>
    <w:p>
      <w:pPr>
        <w:spacing w:before="0" w:after="0" w:line="120" w:lineRule="exact"/>
      </w:pPr>
      <w:r>
        <w:rPr>
          <w:sz w:val="2"/>
        </w:rPr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B3A5C"/>
          <w:sz w:val="22"/>
        </w:rPr>
        <w:t>1. OEM 선도기업 — 24/7 포털 및 원격 지원 체계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[1]  </w:t>
      </w:r>
      <w:r>
        <w:rPr>
          <w:rFonts w:ascii="맑은 고딕" w:hAnsi="맑은 고딕" w:eastAsia="맑은 고딕"/>
          <w:color w:val="333333"/>
          <w:sz w:val="18"/>
        </w:rPr>
        <w:t>Wärtsilä Smart Support Centre — 24/7 글로벌 기술 지원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https://www.wartsila.com/marine/products/data-service-downloads/smart-support-centre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[2]  </w:t>
      </w:r>
      <w:r>
        <w:rPr>
          <w:rFonts w:ascii="맑은 고딕" w:hAnsi="맑은 고딕" w:eastAsia="맑은 고딕"/>
          <w:color w:val="333333"/>
          <w:sz w:val="18"/>
        </w:rPr>
        <w:t>Wärtsilä Expert Insight Service — 데이터 기반 선박 모니터링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https://www.wartsila.com/marine/services/lifecycle-agreements/expert-insight-service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[3]  </w:t>
      </w:r>
      <w:r>
        <w:rPr>
          <w:rFonts w:ascii="맑은 고딕" w:hAnsi="맑은 고딕" w:eastAsia="맑은 고딕"/>
          <w:color w:val="333333"/>
          <w:sz w:val="18"/>
        </w:rPr>
        <w:t>My Wärtsilä Portal — 선주·운영자용 통합 창구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https://www.wartsila.com/marine/services/my-wartsila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[4]  </w:t>
      </w:r>
      <w:r>
        <w:rPr>
          <w:rFonts w:ascii="맑은 고딕" w:hAnsi="맑은 고딕" w:eastAsia="맑은 고딕"/>
          <w:color w:val="333333"/>
          <w:sz w:val="18"/>
        </w:rPr>
        <w:t>Wärtsilä Lifecycle Agreement — Japanese Ferry Operator (2025)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https://www.wartsila.com/are/media/news/04-11-2025-wartsila-lifecyle-agreement-selected-by-japanese-ferry-operator-to-support-service-reliability-3678494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[5]  </w:t>
      </w:r>
      <w:r>
        <w:rPr>
          <w:rFonts w:ascii="맑은 고딕" w:hAnsi="맑은 고딕" w:eastAsia="맑은 고딕"/>
          <w:color w:val="333333"/>
          <w:sz w:val="18"/>
        </w:rPr>
        <w:t>ABB Ability™ Remote Diagnostics and Predictive Maintenance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https://new.abb.com/abb-ability/transport/marine/remote-diagnostics-and-predictive-maintenance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[6]  </w:t>
      </w:r>
      <w:r>
        <w:rPr>
          <w:rFonts w:ascii="맑은 고딕" w:hAnsi="맑은 고딕" w:eastAsia="맑은 고딕"/>
          <w:color w:val="333333"/>
          <w:sz w:val="18"/>
        </w:rPr>
        <w:t>ABB Integrated Operations Centers (IOC) Overview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https://new.abb.com/marine/systems-and-solutions/digital-solutions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[7]  </w:t>
      </w:r>
      <w:r>
        <w:rPr>
          <w:rFonts w:ascii="맑은 고딕" w:hAnsi="맑은 고딕" w:eastAsia="맑은 고딕"/>
          <w:color w:val="333333"/>
          <w:sz w:val="18"/>
        </w:rPr>
        <w:t>ABB Remote Diagnostic Services Brochure (RDS Marine)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https://library.e.abb.com/public/97e02350b7e6330bc1257c47004b1622/RDS%20Marine_Brochure%202014.pdf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[8]  </w:t>
      </w:r>
      <w:r>
        <w:rPr>
          <w:rFonts w:ascii="맑은 고딕" w:hAnsi="맑은 고딕" w:eastAsia="맑은 고딕"/>
          <w:color w:val="333333"/>
          <w:sz w:val="18"/>
        </w:rPr>
        <w:t>Maritime Executive — ABB Latest Update of Remote Diagnostic Services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https://maritime-executive.com/corporate/abbs-latest-update-of-remote-diagnostic-services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[9]  </w:t>
      </w:r>
      <w:r>
        <w:rPr>
          <w:rFonts w:ascii="맑은 고딕" w:hAnsi="맑은 고딕" w:eastAsia="맑은 고딕"/>
          <w:color w:val="333333"/>
          <w:sz w:val="18"/>
        </w:rPr>
        <w:t>Kongsberg Maritime — Remote Support (24/7)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https://www.kongsberg.com/maritime/services/kongsberg-remote-services/remote-support/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[10]  </w:t>
      </w:r>
      <w:r>
        <w:rPr>
          <w:rFonts w:ascii="맑은 고딕" w:hAnsi="맑은 고딕" w:eastAsia="맑은 고딕"/>
          <w:color w:val="333333"/>
          <w:sz w:val="18"/>
        </w:rPr>
        <w:t>Kongsberg Maritime — K-IMS (Information Management System)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https://www.kongsberg.com/maritime/products/digital/k_ims_applications/kongsberg-remote-services/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B3A5C"/>
          <w:sz w:val="22"/>
        </w:rPr>
        <w:t>2. HD현대마린솔루션 — 기존 서비스 및 오아시스(OASIS)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[1]  </w:t>
      </w:r>
      <w:r>
        <w:rPr>
          <w:rFonts w:ascii="맑은 고딕" w:hAnsi="맑은 고딕" w:eastAsia="맑은 고딕"/>
          <w:color w:val="333333"/>
          <w:sz w:val="18"/>
        </w:rPr>
        <w:t>HD현대마린솔루션 — 디지털 서비스 공식 페이지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https://www.hd-marinesolution.com/kor/CMS/Contents/Contents.do?mCode=MN094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[2]  </w:t>
      </w:r>
      <w:r>
        <w:rPr>
          <w:rFonts w:ascii="맑은 고딕" w:hAnsi="맑은 고딕" w:eastAsia="맑은 고딕"/>
          <w:color w:val="333333"/>
          <w:sz w:val="18"/>
        </w:rPr>
        <w:t>HD현대마린솔루션 — 통합 디지털 솔루션 Hi-4S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https://www.hd-marinesolution.com/kor/CMS/Contents/Contents.do?mCode=MN095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[3]  </w:t>
      </w:r>
      <w:r>
        <w:rPr>
          <w:rFonts w:ascii="맑은 고딕" w:hAnsi="맑은 고딕" w:eastAsia="맑은 고딕"/>
          <w:color w:val="333333"/>
          <w:sz w:val="18"/>
        </w:rPr>
        <w:t>서울경제 — HD현대마린솔루션 부산 SmartCare 센터 설치 (2024.05)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https://www.sedaily.com/NewsView/2D9ACT14IL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[4]  </w:t>
      </w:r>
      <w:r>
        <w:rPr>
          <w:rFonts w:ascii="맑은 고딕" w:hAnsi="맑은 고딕" w:eastAsia="맑은 고딕"/>
          <w:color w:val="333333"/>
          <w:sz w:val="18"/>
        </w:rPr>
        <w:t>HD현대마린솔루션 — OASIS 선박 수리 서비스 중개 플랫폼 개요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https://www.hd-marinesolution.com/kor/CMS/Contents/Contents.do?mCode=MN091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[5]  </w:t>
      </w:r>
      <w:r>
        <w:rPr>
          <w:rFonts w:ascii="맑은 고딕" w:hAnsi="맑은 고딕" w:eastAsia="맑은 고딕"/>
          <w:color w:val="333333"/>
          <w:sz w:val="18"/>
        </w:rPr>
        <w:t>HGS(Hyundai Global Service) — 50년 무상 보증 경험 기반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https://www.hd-marinesolution.com/kor/CMS/Contents/Contents.do?mCode=MN081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B3A5C"/>
          <w:sz w:val="22"/>
        </w:rPr>
        <w:t>3. 시장 · 산업 동향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[1]  </w:t>
      </w:r>
      <w:r>
        <w:rPr>
          <w:rFonts w:ascii="맑은 고딕" w:hAnsi="맑은 고딕" w:eastAsia="맑은 고딕"/>
          <w:color w:val="333333"/>
          <w:sz w:val="18"/>
        </w:rPr>
        <w:t>Fortune Business Insights — Maritime Satellite Communication Market (2025~2034)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https://www.fortunebusinessinsights.com/maritime-satellite-communication-market-113315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[2]  </w:t>
      </w:r>
      <w:r>
        <w:rPr>
          <w:rFonts w:ascii="맑은 고딕" w:hAnsi="맑은 고딕" w:eastAsia="맑은 고딕"/>
          <w:color w:val="333333"/>
          <w:sz w:val="18"/>
        </w:rPr>
        <w:t>DNV — Maritime Forecast to 2050 (원격 지원·디지털화 전망)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https://www.dnv.com/maritime/publications/maritime-forecast-2023/index.html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[3]  </w:t>
      </w:r>
      <w:r>
        <w:rPr>
          <w:rFonts w:ascii="맑은 고딕" w:hAnsi="맑은 고딕" w:eastAsia="맑은 고딕"/>
          <w:color w:val="333333"/>
          <w:sz w:val="18"/>
        </w:rPr>
        <w:t>Clarksons Research — World Fleet Register &amp; Service Trends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https://www.clarksons.com/home/markets-and-services/research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B3A5C"/>
          <w:sz w:val="22"/>
        </w:rPr>
        <w:t>4. B2B 플랫폼 · 마켓플레이스 성공/실패 이론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[1]  </w:t>
      </w:r>
      <w:r>
        <w:rPr>
          <w:rFonts w:ascii="맑은 고딕" w:hAnsi="맑은 고딕" w:eastAsia="맑은 고딕"/>
          <w:color w:val="333333"/>
          <w:sz w:val="18"/>
        </w:rPr>
        <w:t>Harvard Business Review — Why Most B2B Marketplaces Fail (양면시장 실패 분석)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https://hbr.org/2020/11/platform-companies-need-to-get-smarter-about-how-they-grow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[2]  </w:t>
      </w:r>
      <w:r>
        <w:rPr>
          <w:rFonts w:ascii="맑은 고딕" w:hAnsi="맑은 고딕" w:eastAsia="맑은 고딕"/>
          <w:color w:val="333333"/>
          <w:sz w:val="18"/>
        </w:rPr>
        <w:t>a16z — The Dynamics of Network Effects (양면시장 임계점)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https://a16z.com/the-dynamics-of-network-effects/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[3]  </w:t>
      </w:r>
      <w:r>
        <w:rPr>
          <w:rFonts w:ascii="맑은 고딕" w:hAnsi="맑은 고딕" w:eastAsia="맑은 고딕"/>
          <w:color w:val="333333"/>
          <w:sz w:val="18"/>
        </w:rPr>
        <w:t>MIT Sloan — The Rise of the Platform Enterprise (Customer Lock-in)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https://sloanreview.mit.edu/article/the-rise-of-the-platform-enterprise/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B3A5C"/>
          <w:sz w:val="22"/>
        </w:rPr>
        <w:t>5. OEM Lock-in · 고객 유지 전략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[1]  </w:t>
      </w:r>
      <w:r>
        <w:rPr>
          <w:rFonts w:ascii="맑은 고딕" w:hAnsi="맑은 고딕" w:eastAsia="맑은 고딕"/>
          <w:color w:val="333333"/>
          <w:sz w:val="18"/>
        </w:rPr>
        <w:t>McKinsey &amp; Company — The After-sales Services of Industrial OEMs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https://www.mckinsey.com/industries/advanced-electronics/our-insights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[2]  </w:t>
      </w:r>
      <w:r>
        <w:rPr>
          <w:rFonts w:ascii="맑은 고딕" w:hAnsi="맑은 고딕" w:eastAsia="맑은 고딕"/>
          <w:color w:val="333333"/>
          <w:sz w:val="18"/>
        </w:rPr>
        <w:t>Deloitte — Industry 4.0 and the Digital Twin (OEM 포털 역할)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https://www2.deloitte.com/us/en/insights/focus/industry-4-0/digital-twin-technology-smart-factory.html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[3]  </w:t>
      </w:r>
      <w:r>
        <w:rPr>
          <w:rFonts w:ascii="맑은 고딕" w:hAnsi="맑은 고딕" w:eastAsia="맑은 고딕"/>
          <w:color w:val="333333"/>
          <w:sz w:val="18"/>
        </w:rPr>
        <w:t>BCG — Service Models in Capital-Intensive Industries (Lifecycle Agreement 구조)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https://www.bcg.com/industries/industrial-goods/service-models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B3A5C"/>
          <w:sz w:val="22"/>
        </w:rPr>
        <w:t>6. 사내 자료 (발표 보강용)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[1]  </w:t>
      </w:r>
      <w:r>
        <w:rPr>
          <w:rFonts w:ascii="맑은 고딕" w:hAnsi="맑은 고딕" w:eastAsia="맑은 고딕"/>
          <w:color w:val="333333"/>
          <w:sz w:val="18"/>
        </w:rPr>
        <w:t>HD현대마린솔루션테크 — 원격 기술 지원 24/7 전문가 대기 체계 제안 (2026.04)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사내 자료 · 본 발표의 선행 보고서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[2]  </w:t>
      </w:r>
      <w:r>
        <w:rPr>
          <w:rFonts w:ascii="맑은 고딕" w:hAnsi="맑은 고딕" w:eastAsia="맑은 고딕"/>
          <w:color w:val="333333"/>
          <w:sz w:val="18"/>
        </w:rPr>
        <w:t>HD현대마린솔루션테크 — 선도기업 AM 전략 벤치마킹 보고서 (2026.04)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사내 자료 · OEM 3사 서비스 구조 분석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[3]  </w:t>
      </w:r>
      <w:r>
        <w:rPr>
          <w:rFonts w:ascii="맑은 고딕" w:hAnsi="맑은 고딕" w:eastAsia="맑은 고딕"/>
          <w:color w:val="333333"/>
          <w:sz w:val="18"/>
        </w:rPr>
        <w:t>HD현대마린솔루션테크 — 배전반 서비스 리포트 고도화 제안 (2026.04)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사내 자료 · 선주 접점 재설계 관련</w:t>
      </w:r>
    </w:p>
    <w:p>
      <w:pPr>
        <w:spacing w:before="0" w:after="0" w:line="200" w:lineRule="exact"/>
      </w:pPr>
      <w:r>
        <w:rPr>
          <w:sz w:val="2"/>
        </w:rPr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>※ 모든 해외 자료는 영문 원문 기준. 사내 자료는 발표 자료집 또는 팀 공유 드라이브 참조. 공개 URL은 접속 시점에 따라 변경될 수 있음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맑은 고딕" w:hAnsi="맑은 고딕" w:eastAsia="맑은 고딕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B579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