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31E2E"/>
          <w:sz w:val="32"/>
          <w:szCs w:val="32"/>
        </w:rPr>
        <w:t xml:space="preserve">K SELECT 브랜드 등록 및 관리 정책 매뉴얼</w:t>
      </w:r>
    </w:p>
    <w:p>
      <w:pPr>
        <w:spacing w:after="250"/>
      </w:pPr>
      <w:r>
        <w:rPr>
          <w:rFonts w:ascii="Malgun Gothic" w:cs="Malgun Gothic" w:eastAsia="Malgun Gothic" w:hAnsi="Malgun Gothic"/>
          <w:color w:val="718096"/>
          <w:sz w:val="20"/>
          <w:szCs w:val="20"/>
        </w:rPr>
        <w:t xml:space="preserve">K SELECT Brand Registration &amp; Management Policy (MAN-BRAND-001 v1.0)</w:t>
      </w:r>
    </w:p>
    <w:p>
      <w:pPr>
        <w:pStyle w:val="Heading1"/>
        <w:spacing w:after="150" w:before="300"/>
      </w:pPr>
      <w:r>
        <w:t xml:space="preserve">1. 개요 및 매뉴얼 목적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본 매뉴얼은 K SELECT NETWORK 파트너 포털을 이용하는 모든 브랜드사 및 공급사(셀러, 유통사)가 브랜드를 올바르게 등록하고 효율적으로 관리할 수 있도록 수립된 표준 정책 및 운영 가이드입니다.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K SELECT의 모든 상품 등록, 큐레이션, 물류 연동, 수출입 통관은 정확한 브랜드 정보를 기반으로 운영됩니다. 본 매뉴얼을 숙지하여 원활한 입점 및 상품 운영을 진행해 주시기 바랍니다.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2. 브랜드 관리 6대 핵심 정책 (Core Policies)</w:t>
      </w:r>
    </w:p>
    <w:p>
      <w:pPr>
        <w:pStyle w:val="Heading2"/>
        <w:spacing w:after="150" w:before="300"/>
      </w:pPr>
      <w:r>
        <w:t xml:space="preserve">Policy 01. 상품 등록 전 브랜드 등록 필수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모든 제품은 반드시 등록된 브랜드에 종속되어 생성됩니다. 파트너 포털에 등록된 유효한 브랜드가 1개 이상 존재하지 않는 경우, 신규 상품 등록 화면으로 진입 시 브랜드 추가 화면으로 자동 전환됩니다.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워크플로우: [회사 계정 가입] → [브랜드 등록] → [상품 등록]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선행 조건: 회사의 최소 1개 이상 활성(Active) 브랜드 보유 필수</w:t>
      </w:r>
    </w:p>
    <w:p>
      <w:pPr>
        <w:pStyle w:val="Heading2"/>
        <w:spacing w:after="150" w:before="300"/>
      </w:pPr>
      <w:r>
        <w:t xml:space="preserve">Policy 02. 브랜드 등록과 상표권(Trademark) 등록은 별개의 개념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K SELECT 네트워크 내에서의 '브랜드 등록'은 서비스 운영 및 카탈로그 분류를 위한 시스템 등록을 의미하며, 특허청의 '법적 상표권 등록'을 필수 전제로 요구하지 않습니다.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대한민국(KIPO) 또는 미국(USPTO)에 상표권이 등록되어 있지 않거나 출원 중인 브랜드라도 K SELECT 포털에 등록하여 정상적으로 제품 등록 및 판매가 가능합니다.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상표권을 보유하고 있는 경우 등록번호와 증빙서류(등록증 사본 PDF/이미지)를 등록할 수 있으며, 이는 바이어 신뢰도 향상 및 공식 브랜드 검증에 활용됩니다.</w:t>
      </w:r>
    </w:p>
    <w:p>
      <w:pPr>
        <w:pStyle w:val="Heading2"/>
        <w:spacing w:after="150" w:before="300"/>
      </w:pPr>
      <w:r>
        <w:t xml:space="preserve">Policy 03. 동일 브랜드를 여러 회사가 취급 가능 (Multi-Company Support)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글로벌 유통 및 리셀링 생태계 특성상, 동일한 브랜드의 상품을 여러 독립된 파트너사가 유통하거나 판매할 수 있습니다.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예시: 브랜드 'GLOW LAB'을 A사(제조사/브랜드사)와 B사(공식 총판/벤더), C사(셀러)가 각각 자사 포털 계정에서 등록 및 상품 취급 가능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각 파트너사의 계정 내에서 독립적으로 상품 스펙 및 견적을 관리할 수 있습니다.</w:t>
      </w:r>
    </w:p>
    <w:p>
      <w:pPr>
        <w:pStyle w:val="Heading2"/>
        <w:spacing w:after="150" w:before="300"/>
      </w:pPr>
      <w:r>
        <w:t xml:space="preserve">Policy 04. Brand Owner는 원칙적으로 단 하나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동일 브랜드를 여러 회사가 취급할 수 있으나, 해당 브랜드의 권리를 원천 보유한 'Brand Owner(브랜드 소유사)'는 원칙적으로 단 1개사로 정의됩니다.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파트너와 브랜드의 관계 유형: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1) Brand Owner (브랜드 원소유사 / 제조사)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2) Authorized Distributor (공식 독점/인가 유통사)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3) Distributor / Wholesaler (일반 유통사 및 도매상)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4) Seller / Retailer (입점 판매사)</w:t>
      </w:r>
    </w:p>
    <w:p>
      <w:pPr>
        <w:pStyle w:val="Heading2"/>
        <w:spacing w:after="150" w:before="300"/>
      </w:pPr>
      <w:r>
        <w:t xml:space="preserve">Policy 05. 상품이 연결된 브랜드는 물리 삭제 불가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브랜드에 1개 이상의 상품(Product)이 등록되어 연결되어 있는 경우, 해당 브랜드는 영구 삭제(Physical Delete)할 수 없습니다.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이유: 기존 등록 상품, 바이어 발주 이력, 인보이스, 통관 데이터의 무결성(Data Integrity)과 운영 히스토리를 보호하기 위함입니다.</w:t>
      </w:r>
    </w:p>
    <w:p>
      <w:pPr>
        <w:pStyle w:val="Heading2"/>
        <w:spacing w:after="150" w:before="300"/>
      </w:pPr>
      <w:r>
        <w:t xml:space="preserve">Policy 06. 사용하지 않는 브랜드는 '비활성화(사용 중단)' 처리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더 이상 취급하지 않거나 운영을 중단한 브랜드는 포털에서 '사용 중단(Inactive)' 처리를 진행합니다.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비활성화 후 처리 효과: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1) 기존 등록된 상품의 브랜드 정보 및 과거 운영 이력은 완벽하게 유지 보존됨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2) 포털 메인 목록 및 신규 상품 등록 시 브랜드 선택 드롭다운 목록에서 자동 제외됨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3) 필요 시 관리자를 통해 재활성화 가능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3. 포털 화면별 실무 가이드 (Step-by-Step)</w:t>
      </w:r>
    </w:p>
    <w:p>
      <w:pPr>
        <w:pStyle w:val="Heading2"/>
        <w:spacing w:after="150" w:before="300"/>
      </w:pPr>
      <w:r>
        <w:t xml:space="preserve">가. 브랜드 관리 메인 (Route: /portal/brands)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회사에 등록된 모든 활성 브랜드 목록을 카드 형태로 조회하고 관리하는 메인 대시보드입니다.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브랜드 카드 정보: 브랜드 로고 이미지, 브랜드명, 대한민국 특허청 상표권 보유/미보유 배지, 미국 USPTO 상표권 보유/미보유 배지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주요 버튼: 상단 우측 [새 브랜드 추가], 각 카드별 [브랜드 수정], [사용 중단]</w:t>
      </w:r>
    </w:p>
    <w:p>
      <w:pPr>
        <w:pStyle w:val="Heading2"/>
        <w:spacing w:after="150" w:before="300"/>
      </w:pPr>
      <w:r>
        <w:t xml:space="preserve">나. 신규 브랜드 등록 (Route: /portal/brands/new)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신규 브랜드를 시스템에 개설하는 화면입니다.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1) 브랜드명 (필수): 브랜드 공식 명칭 입력 (국문/영문)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2) 브랜드 소개 (선택): 브랜드 스토리, 컨셉, 주요 특징 입력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3) 로고 이미지 (선택): JPG/PNG/WEBP 포맷 (10MB 이하 권장, 자동 최적화 지원)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4) 대한민국 특허청 상표권 등록 여부: [예(등록됨)] 선택 시 등록번호 입력 및 증빙서류(PDF/이미지) 첨부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5) 미국 USPTO 상표권 등록 여부: [예(등록됨)] 선택 시 등록번호 입력 및 증빙서류(PDF/이미지) 첨부</w:t>
      </w:r>
    </w:p>
    <w:p>
      <w:pPr>
        <w:pStyle w:val="Heading2"/>
        <w:spacing w:after="150" w:before="300"/>
      </w:pPr>
      <w:r>
        <w:t xml:space="preserve">다. 브랜드 정보 수정 (Route: /portal/brands/[id])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기존 등록된 브랜드의 이름, 소개글, 로고 변경, 상표권 등록번호 및 증빙서류를 업데이트할 수 있습니다. 등록된 기존 증빙 파일은 미리보기가 가능하며 원클릭 파일 교체 및 삭제를 지원합니다.</w:t>
      </w:r>
    </w:p>
    <w:p>
      <w:pPr>
        <w:pStyle w:val="Heading2"/>
        <w:spacing w:after="150" w:before="300"/>
      </w:pPr>
      <w:r>
        <w:t xml:space="preserve">라. 상품 등록 연계 (Route: /portal/products/new)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D3748"/>
          <w:sz w:val="22"/>
          <w:szCs w:val="22"/>
        </w:rPr>
        <w:t xml:space="preserve">신규 상품 등록 폼 1단계 '제품 기본 정보'에서 등록된 활성 브랜드 목록을 드롭다운으로 선택합니다. 브랜드가 아직 없는 경우 드롭다운 내 '+ 브랜드 추가' 바로가기 옵션을 통해 브랜드 관리 페이지로 즉시 이동할 수 있습니다.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4. 핵심 원칙 퀵 레퍼런스 요약표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 (Category)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정책 요약 (Summary Rule)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선행 조건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상품 등록 전 반드시 1개 이상의 브랜드가 등록되어 있어야 함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상표권 필수 여부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상표권이 없어도 K SELECT 브랜드 및 상품 등록 가능 (선택 사항)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다중 취급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동일한 브랜드를 여러 유통사/셀러가 각각 취급 및 등록 가능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소유권 정의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동일 브랜드의 Brand Owner는 원칙적으로 1개사로 한정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삭제 정책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상품이 1건이라도 연결된 브랜드는 물리 삭제 불가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미사용 처리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'사용 중단(Inactive)' 처리를 통해 과거 데이터 보존 및 신규 선택 제외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2026-10-01T13:58:03.985Z</dcterms:created>
  <dcterms:modified xsi:type="dcterms:W3CDTF">2026-10-01T13:58:03.985Z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