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기반의 문제해결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sz w:val="10"/>
          <w:szCs w:val="1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 08월   27일</w:t>
      </w: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4200"/>
        <w:gridCol w:w="3990"/>
        <w:tblGridChange w:id="0">
          <w:tblGrid>
            <w:gridCol w:w="2145"/>
            <w:gridCol w:w="4200"/>
            <w:gridCol w:w="3990"/>
          </w:tblGrid>
        </w:tblGridChange>
      </w:tblGrid>
      <w:tr>
        <w:trPr>
          <w:cantSplit w:val="0"/>
          <w:trHeight w:val="755.92529296875" w:hRule="atLeast"/>
          <w:tblHeader w:val="0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6조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 업빛투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(정) 정길종, (부) 김형림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(사이언스) 윤보람, 채길호        (엔지니어링) 인태우</w:t>
            </w:r>
          </w:p>
        </w:tc>
      </w:tr>
      <w:tr>
        <w:trPr>
          <w:cantSplit w:val="0"/>
          <w:trHeight w:val="96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highlight w:val="white"/>
                <w:rtl w:val="0"/>
              </w:rPr>
              <w:t xml:space="preserve">뉴스 매체와 유튜버의 주식가격 등락 예측 정확도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미디어 키워드 분석으로 업종별 이슈가 한국 주식에 미치는 영향을 파악하고, 웹 페이지 대시보드로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① 크롤링으로 </w:t>
            </w:r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유튜브 스크립트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언론 보도 이슈 수집</w:t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유튜브의 경우 ( 구독자수 기준 ) : 금융 유튜브 채널 </w:t>
            </w:r>
            <w:commentRangeStart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상위 4개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언론보도 자료 ( 유료부수 구독자 수 기준 ) : 매일경제, 머니투데이</w:t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매일 업로드 되는 자료에 대한 스크립트 추출 예정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② FinanceDataReader 라이브러리로 주식가격 데이터 수집 ( 한국거래소 자료 )</w:t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매일 실시간 종가 데이터 수집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추후 업종 및 종목을 선택 예정</w:t>
              <w:br w:type="textWrapping"/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데이터 전처리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① 유튜브 스크립트 &amp; 언론 보도 이슈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텍스트 마이닝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② 주식가격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종목마다의 가격 차이를 고려하여 MinMaxScaler 적용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데이터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① 유튜브 스크립트 &amp; 언론 보도 이슈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 주가 등락 예측을 위한 감성 분석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(목적성)</w:t>
            </w:r>
          </w:p>
          <w:p w:rsidR="00000000" w:rsidDel="00000000" w:rsidP="00000000" w:rsidRDefault="00000000" w:rsidRPr="00000000" w14:paraId="00000024">
            <w:pPr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② 주식 가격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LSTM으로 주식 가격 시계열 예측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(분석 방법 비교)</w:t>
              <w:br w:type="textWrapping"/>
              <w:t xml:space="preserve">       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③ Label</w:t>
            </w:r>
          </w:p>
          <w:p w:rsidR="00000000" w:rsidDel="00000000" w:rsidP="00000000" w:rsidRDefault="00000000" w:rsidRPr="00000000" w14:paraId="00000028">
            <w:pPr>
              <w:rPr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①+② 분석을 종합하여 주식가격의 상승/정체/하락 예측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데이터 시각화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일별 이슈 키워드를 나타낸 워드 클라우드로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키워드 간의 연관성(긍정/부정)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주가의 시계열 그래프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웹 페이지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이슈로 예측한 주식가격 예측 결과를 한 눈에 볼 수 있도록 웹 페이지 구현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해당 회사의 주식 그래프(전날 종가) 및 예측 등락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유튜브 이슈 워드 클라우드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보도 이슈 워드 클라우드</w:t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vMerge w:val="restart"/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(DE로부터 데이터를 전달 받아)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텍스트 데이터 EDA 및 텍스트 벡터화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텍스트 감성 분석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LSTM을 사용한 시계열 모델링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LSTM 파라미터 튜닝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감성분석 결과와 LSTM 모델 결과 결합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데이터 전처리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데이터 수집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(DS에 데이터를 전달)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Tableau-웹 페이지 연동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백엔드 구현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vMerge w:val="restart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567.387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7f7f7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TensorFlow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Tableau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JavaScript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Django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MySQL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Spark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MongoDB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95"/>
        <w:gridCol w:w="4050"/>
        <w:gridCol w:w="240"/>
        <w:tblGridChange w:id="0">
          <w:tblGrid>
            <w:gridCol w:w="2040"/>
            <w:gridCol w:w="3795"/>
            <w:gridCol w:w="4050"/>
            <w:gridCol w:w="24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미디어 키워드 빈도 분석 시각화</w:t>
              <w:br w:type="textWrapping"/>
              <w:t xml:space="preserve">(텍스트, 동영상 텍스트 등)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 감성 분석 결과 시각화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LSTM 예측 주가 그래프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결과 표출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크롤링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 결과 표출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대시보드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24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구현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워드 클라우드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 마이닝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감성분석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데이터 DB 저장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비정형 데이터 처리 기술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정형 데이터 변환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파이프라인 구축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 질문 사항 ##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주제 선정이 적절했는지에 대한 의견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데이터 수집 &amp; 분석 범위 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코스닥은 다른 영향이 많을 것 같아서 뺏는데 괜찮을지 대한 의견 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분석 업종이나 종목 선택</w:t>
        <w:br w:type="textWrapping"/>
        <w:t xml:space="preserve">→ 분석에 유리한 업종이나 종목을 선택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→ 주가 변동성이 작은 종목/업종을 선택해야 하는지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→ 거래량이 많은 종목으로 해야하는지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→ 수집 연도를 코로나의 영향이 적은 기간으로 하는 것이 좋은지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240" w:before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매체 보도 자료, 유튜브 데이터 수집에 대한 의견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프로젝트 필요 지식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현 분석 목표에 맞는 효율적이거나, 필요한 기술 지식에 대한 설명 필요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단어사전(세종사전)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(https://kbig.kr/portal/kbig/datacube/niadict.page)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AWS 스크래핑 -&gt; 몽고 -&gt; PySpark -&gt; MySQL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모델 업데이트 방법, 트레이닝 셋 Train, Test 고려할 점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프로젝트 일정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WBS를 각 단계별 난이도를 고려한 일정 조율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oram Yun" w:id="1" w:date="2021-08-27T07:21:05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슈카월드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삼프로TV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키움증권 채널K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삼성증권 Samsung POP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(미래에셋 스마트머니)</w:t>
      </w:r>
    </w:p>
  </w:comment>
  <w:comment w:author="Boram Yun" w:id="0" w:date="2021-08-27T07:18:34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크롤링 : 헤드라인, 자막, 말, 스크립트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after="240" w:before="240" w:lineRule="auto"/>
      <w:rPr>
        <w:b w:val="1"/>
        <w:sz w:val="21"/>
        <w:szCs w:val="2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데이터 사이언스/엔지니어링 전문가 1,2회차 (KD1)</w: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