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분석 모델 정의서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분석모형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사용 데이터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주식 데이터 (시가 총액 상위 10개 종목 중 모기업이 중복되지 않는 기업)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19700" cy="32861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텍스트 데이터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뉴스 데이터 ( 구독자 기준 상위 2개 매체 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유튜브 데이터 ( 구독자 기준 상위 3개 매체 )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각 모델 정의서 및 평가 방법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텍스트 분석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뉴스데이터 라벨링 모델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5317" cy="26887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17" cy="268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유튜브 스크립트 라벨링 모델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29113" cy="200814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008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평가 방법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50개정도의 텍스트를 수작업으로 라벨링을 한 후 정확도 평가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종가 예측 모델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Arima 모델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모델별로 적절한 차분 수와 ar,ma값을 비교하면서 파라미터 조정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95788" cy="268937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68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FBProphet 모델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10038" cy="131602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31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8"/>
        </w:numPr>
        <w:spacing w:line="342.8568" w:lineRule="auto"/>
        <w:ind w:left="720" w:right="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sesonality_mode: 주식 데이터는 진폭이 점점 증가하거나 감소하는 경향이 있으므로 파라미터를  Multiplicative로 지정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8"/>
        </w:numPr>
        <w:spacing w:line="342.8568" w:lineRule="auto"/>
        <w:ind w:left="720" w:right="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changepoint_prior_scale: 0.5, 0.6, 0.7 등의 파라미터를 변경하면서 가장 오차가 적은 0.6으로 파라미터를 조정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LSTM 모델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86023" cy="43386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023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layer와 layer 사이에 dropout을 넣으면서 과적합을 방지, lstm과 dense를 통해 적절한 layer를 쌓아올림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업종별로 적절한 layer들을 실습해가면서 오차가 가장 적은 모델을 지정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평가 방법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88645" cy="279351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645" cy="279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주식데이터의 종가 정보와 예측값을 비교하여 평균오차를 계산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RL 모델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9050" distT="19050" distL="19050" distR="19050">
            <wp:extent cx="3681413" cy="113133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13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매도와 매수 지점에서 수익을 reward로 하여 손실을 최소화 하는 방향으로 모델을 작성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평가방법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76775" cy="3952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매도, 매수 판단에 의한 최종 수입 확인 및 매도 매수시점을 통해 주식 데이터와 비교하여 정확도 판단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