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0" w:type="auto"/>
        <w:tblLook w:val="04A0" w:firstRow="1" w:lastRow="0" w:firstColumn="1" w:lastColumn="0" w:noHBand="0" w:noVBand="1"/>
      </w:tblPr>
      <w:tblGrid>
        <w:gridCol w:w="5357"/>
        <w:gridCol w:w="5357"/>
      </w:tblGrid>
      <w:tr w:rsidR="00832E41" w:rsidTr="00400DA9">
        <w:trPr>
          <w:trHeight w:val="259"/>
        </w:trPr>
        <w:tc>
          <w:tcPr>
            <w:tcW w:w="5357" w:type="dxa"/>
          </w:tcPr>
          <w:p w:rsidR="00832E41" w:rsidRDefault="00832E41">
            <w:r>
              <w:t>Titre</w:t>
            </w:r>
          </w:p>
        </w:tc>
        <w:tc>
          <w:tcPr>
            <w:tcW w:w="5357" w:type="dxa"/>
          </w:tcPr>
          <w:p w:rsidR="00832E41" w:rsidRDefault="00010D3A">
            <w:r>
              <w:t>Chargement</w:t>
            </w:r>
            <w:bookmarkStart w:id="0" w:name="_GoBack"/>
            <w:bookmarkEnd w:id="0"/>
            <w:r w:rsidR="00C741F7" w:rsidRPr="00C741F7">
              <w:t xml:space="preserve"> du véhicule</w:t>
            </w:r>
          </w:p>
        </w:tc>
      </w:tr>
      <w:tr w:rsidR="00832E41" w:rsidTr="00400DA9">
        <w:trPr>
          <w:trHeight w:val="259"/>
        </w:trPr>
        <w:tc>
          <w:tcPr>
            <w:tcW w:w="5357" w:type="dxa"/>
          </w:tcPr>
          <w:p w:rsidR="00832E41" w:rsidRDefault="00832E41">
            <w:r>
              <w:t>Référence</w:t>
            </w:r>
          </w:p>
        </w:tc>
        <w:tc>
          <w:tcPr>
            <w:tcW w:w="5357" w:type="dxa"/>
          </w:tcPr>
          <w:p w:rsidR="00832E41" w:rsidRDefault="00A42000">
            <w:r>
              <w:t>PR.EX.04</w:t>
            </w:r>
          </w:p>
        </w:tc>
      </w:tr>
      <w:tr w:rsidR="00832E41" w:rsidTr="00400DA9">
        <w:trPr>
          <w:trHeight w:val="270"/>
        </w:trPr>
        <w:tc>
          <w:tcPr>
            <w:tcW w:w="5357" w:type="dxa"/>
          </w:tcPr>
          <w:p w:rsidR="00832E41" w:rsidRDefault="00832E41">
            <w:r>
              <w:t>Version</w:t>
            </w:r>
          </w:p>
        </w:tc>
        <w:tc>
          <w:tcPr>
            <w:tcW w:w="5357" w:type="dxa"/>
          </w:tcPr>
          <w:p w:rsidR="00832E41" w:rsidRDefault="00596034">
            <w:r>
              <w:t>01</w:t>
            </w:r>
          </w:p>
        </w:tc>
      </w:tr>
      <w:tr w:rsidR="00832E41" w:rsidTr="00400DA9">
        <w:trPr>
          <w:trHeight w:val="259"/>
        </w:trPr>
        <w:tc>
          <w:tcPr>
            <w:tcW w:w="5357" w:type="dxa"/>
          </w:tcPr>
          <w:p w:rsidR="00832E41" w:rsidRDefault="00832E41">
            <w:r>
              <w:t>Date de création</w:t>
            </w:r>
          </w:p>
        </w:tc>
        <w:tc>
          <w:tcPr>
            <w:tcW w:w="5357" w:type="dxa"/>
          </w:tcPr>
          <w:p w:rsidR="00832E41" w:rsidRDefault="00832E41"/>
        </w:tc>
      </w:tr>
      <w:tr w:rsidR="00832E41" w:rsidTr="00400DA9">
        <w:trPr>
          <w:trHeight w:val="259"/>
        </w:trPr>
        <w:tc>
          <w:tcPr>
            <w:tcW w:w="5357" w:type="dxa"/>
          </w:tcPr>
          <w:p w:rsidR="00832E41" w:rsidRDefault="00832E41">
            <w:r>
              <w:t>Date de modification</w:t>
            </w:r>
          </w:p>
        </w:tc>
        <w:tc>
          <w:tcPr>
            <w:tcW w:w="5357" w:type="dxa"/>
          </w:tcPr>
          <w:p w:rsidR="00832E41" w:rsidRDefault="00832E41"/>
        </w:tc>
      </w:tr>
      <w:tr w:rsidR="00832E41" w:rsidTr="00400DA9">
        <w:trPr>
          <w:trHeight w:val="259"/>
        </w:trPr>
        <w:tc>
          <w:tcPr>
            <w:tcW w:w="5357" w:type="dxa"/>
          </w:tcPr>
          <w:p w:rsidR="00832E41" w:rsidRDefault="00832E41">
            <w:r>
              <w:t>Service d’application</w:t>
            </w:r>
          </w:p>
        </w:tc>
        <w:tc>
          <w:tcPr>
            <w:tcW w:w="5357" w:type="dxa"/>
          </w:tcPr>
          <w:p w:rsidR="00832E41" w:rsidRDefault="00D008DC">
            <w:r>
              <w:t>Service Expédition</w:t>
            </w:r>
            <w:r w:rsidR="00596034">
              <w:t xml:space="preserve"> et service qualité</w:t>
            </w:r>
          </w:p>
        </w:tc>
      </w:tr>
      <w:tr w:rsidR="00832E41" w:rsidTr="00400DA9">
        <w:trPr>
          <w:trHeight w:val="259"/>
        </w:trPr>
        <w:tc>
          <w:tcPr>
            <w:tcW w:w="5357" w:type="dxa"/>
          </w:tcPr>
          <w:p w:rsidR="00832E41" w:rsidRDefault="00832E41">
            <w:r>
              <w:t>Responsable</w:t>
            </w:r>
          </w:p>
        </w:tc>
        <w:tc>
          <w:tcPr>
            <w:tcW w:w="5357" w:type="dxa"/>
          </w:tcPr>
          <w:p w:rsidR="00832E41" w:rsidRDefault="00596034">
            <w:r>
              <w:t>Coach qualité / Chef magasinier / Magasinier</w:t>
            </w:r>
          </w:p>
        </w:tc>
      </w:tr>
    </w:tbl>
    <w:p w:rsidR="00D55808" w:rsidRDefault="00D55808" w:rsidP="00D55808">
      <w:pPr>
        <w:rPr>
          <w:b/>
          <w:sz w:val="24"/>
        </w:rPr>
      </w:pPr>
    </w:p>
    <w:p w:rsidR="00A42000" w:rsidRPr="00A42000" w:rsidRDefault="00A42000" w:rsidP="00A42000">
      <w:pPr>
        <w:rPr>
          <w:b/>
          <w:sz w:val="24"/>
        </w:rPr>
      </w:pPr>
      <w:r w:rsidRPr="00A42000">
        <w:rPr>
          <w:b/>
          <w:sz w:val="24"/>
        </w:rPr>
        <w:t>1. Objet</w:t>
      </w:r>
    </w:p>
    <w:p w:rsidR="00A42000" w:rsidRDefault="00A42000" w:rsidP="00A42000">
      <w:r>
        <w:t>La présente procédure a pour objet de définir les modalités de stationnement, de chargement sécurisé et d’autorisation de départ des véhicules, afin d’assurer la sécurité du personnel, l’intégrité des colis et la conformité des opérations d’expédition.</w:t>
      </w:r>
    </w:p>
    <w:p w:rsidR="00A42000" w:rsidRPr="00A42000" w:rsidRDefault="00A42000" w:rsidP="00A42000">
      <w:pPr>
        <w:rPr>
          <w:b/>
          <w:sz w:val="24"/>
        </w:rPr>
      </w:pPr>
      <w:r w:rsidRPr="00A42000">
        <w:rPr>
          <w:b/>
          <w:sz w:val="24"/>
        </w:rPr>
        <w:t>2. Champ d’application</w:t>
      </w:r>
    </w:p>
    <w:p w:rsidR="00A42000" w:rsidRDefault="00A42000" w:rsidP="00A42000">
      <w:r>
        <w:t>Cette procédure s’applique à toutes les opérations de chargement des colis dans les véhicules d’expédition, depuis l’arrivée du véhicule au quai jusqu’à son départ autorisé.</w:t>
      </w:r>
    </w:p>
    <w:p w:rsidR="00A42000" w:rsidRPr="00A42000" w:rsidRDefault="00A42000" w:rsidP="00A42000">
      <w:pPr>
        <w:rPr>
          <w:b/>
          <w:sz w:val="24"/>
        </w:rPr>
      </w:pPr>
      <w:r w:rsidRPr="00A42000">
        <w:rPr>
          <w:b/>
          <w:sz w:val="24"/>
        </w:rPr>
        <w:t>3. Responsabilités</w:t>
      </w:r>
    </w:p>
    <w:p w:rsidR="00A42000" w:rsidRDefault="00A42000" w:rsidP="00A42000">
      <w:r>
        <w:t>Chef magasinier</w:t>
      </w:r>
      <w:r>
        <w:t> :</w:t>
      </w:r>
    </w:p>
    <w:p w:rsidR="00A42000" w:rsidRDefault="00A42000" w:rsidP="00A42000">
      <w:pPr>
        <w:pStyle w:val="Paragraphedeliste"/>
        <w:numPr>
          <w:ilvl w:val="0"/>
          <w:numId w:val="18"/>
        </w:numPr>
      </w:pPr>
      <w:r>
        <w:t>Superviser les opérations de chargement</w:t>
      </w:r>
    </w:p>
    <w:p w:rsidR="00A42000" w:rsidRDefault="00A42000" w:rsidP="00A42000">
      <w:pPr>
        <w:pStyle w:val="Paragraphedeliste"/>
        <w:numPr>
          <w:ilvl w:val="0"/>
          <w:numId w:val="18"/>
        </w:numPr>
      </w:pPr>
      <w:r>
        <w:t>Vérifier la conformité avant départ</w:t>
      </w:r>
    </w:p>
    <w:p w:rsidR="00A42000" w:rsidRDefault="00A42000" w:rsidP="00A42000">
      <w:pPr>
        <w:pStyle w:val="Paragraphedeliste"/>
        <w:numPr>
          <w:ilvl w:val="0"/>
          <w:numId w:val="18"/>
        </w:numPr>
      </w:pPr>
      <w:r>
        <w:t>Autoriser le départ du véhicule</w:t>
      </w:r>
    </w:p>
    <w:p w:rsidR="00A42000" w:rsidRDefault="00A42000" w:rsidP="00A42000">
      <w:pPr>
        <w:pStyle w:val="Paragraphedeliste"/>
        <w:numPr>
          <w:ilvl w:val="0"/>
          <w:numId w:val="18"/>
        </w:numPr>
      </w:pPr>
      <w:r>
        <w:t>Gérer et signaler toute anomalie</w:t>
      </w:r>
    </w:p>
    <w:p w:rsidR="00A42000" w:rsidRDefault="00A42000" w:rsidP="00A42000">
      <w:r>
        <w:t>Magasinier</w:t>
      </w:r>
      <w:r>
        <w:t> :</w:t>
      </w:r>
    </w:p>
    <w:p w:rsidR="00A42000" w:rsidRDefault="00A42000" w:rsidP="00A42000">
      <w:pPr>
        <w:pStyle w:val="Paragraphedeliste"/>
        <w:numPr>
          <w:ilvl w:val="0"/>
          <w:numId w:val="19"/>
        </w:numPr>
      </w:pPr>
      <w:r>
        <w:t>Charger les colis en respectant les règles de sécurité</w:t>
      </w:r>
    </w:p>
    <w:p w:rsidR="00A42000" w:rsidRDefault="00A42000" w:rsidP="00A42000">
      <w:pPr>
        <w:pStyle w:val="Paragraphedeliste"/>
        <w:numPr>
          <w:ilvl w:val="0"/>
          <w:numId w:val="19"/>
        </w:numPr>
      </w:pPr>
      <w:r>
        <w:t>Vérifier la stabilité et la conformité du chargement</w:t>
      </w:r>
    </w:p>
    <w:p w:rsidR="00A42000" w:rsidRDefault="00A42000" w:rsidP="00A42000">
      <w:pPr>
        <w:pStyle w:val="Paragraphedeliste"/>
        <w:numPr>
          <w:ilvl w:val="0"/>
          <w:numId w:val="19"/>
        </w:numPr>
      </w:pPr>
      <w:r>
        <w:t>Signaler tout sac manquant</w:t>
      </w:r>
    </w:p>
    <w:p w:rsidR="00A42000" w:rsidRDefault="00A42000" w:rsidP="00A42000">
      <w:r>
        <w:t>Chauffeur</w:t>
      </w:r>
      <w:r>
        <w:t> :</w:t>
      </w:r>
    </w:p>
    <w:p w:rsidR="00A42000" w:rsidRDefault="00A42000" w:rsidP="00A42000">
      <w:pPr>
        <w:pStyle w:val="Paragraphedeliste"/>
        <w:numPr>
          <w:ilvl w:val="0"/>
          <w:numId w:val="20"/>
        </w:numPr>
      </w:pPr>
      <w:r>
        <w:t>Positionner correctement le véhicule à quai</w:t>
      </w:r>
    </w:p>
    <w:p w:rsidR="00A42000" w:rsidRDefault="00A42000" w:rsidP="00A42000">
      <w:pPr>
        <w:pStyle w:val="Paragraphedeliste"/>
        <w:numPr>
          <w:ilvl w:val="0"/>
          <w:numId w:val="20"/>
        </w:numPr>
      </w:pPr>
      <w:r>
        <w:t>Arrêter complètement le moteur</w:t>
      </w:r>
    </w:p>
    <w:p w:rsidR="00A42000" w:rsidRDefault="00A42000" w:rsidP="00A42000">
      <w:pPr>
        <w:pStyle w:val="Paragraphedeliste"/>
        <w:numPr>
          <w:ilvl w:val="0"/>
          <w:numId w:val="20"/>
        </w:numPr>
      </w:pPr>
      <w:r>
        <w:t>Respecter les consignes de sécurité</w:t>
      </w:r>
    </w:p>
    <w:p w:rsidR="00A42000" w:rsidRPr="00A42000" w:rsidRDefault="00A42000" w:rsidP="00A42000">
      <w:pPr>
        <w:rPr>
          <w:b/>
          <w:sz w:val="24"/>
        </w:rPr>
      </w:pPr>
      <w:r w:rsidRPr="00A42000">
        <w:rPr>
          <w:b/>
          <w:sz w:val="24"/>
        </w:rPr>
        <w:t>4. Description de la procédure</w:t>
      </w:r>
    </w:p>
    <w:p w:rsidR="00A42000" w:rsidRPr="00A42000" w:rsidRDefault="00A42000" w:rsidP="00A42000">
      <w:pPr>
        <w:rPr>
          <w:b/>
          <w:color w:val="0070C0"/>
        </w:rPr>
      </w:pPr>
      <w:r w:rsidRPr="00A42000">
        <w:rPr>
          <w:b/>
          <w:color w:val="0070C0"/>
        </w:rPr>
        <w:t>4.1 Connexion au système</w:t>
      </w:r>
    </w:p>
    <w:p w:rsidR="00A42000" w:rsidRDefault="00A42000" w:rsidP="00A42000">
      <w:r>
        <w:t xml:space="preserve">Le chef magasinier ou le magasinier doit se connecter à l’interface du système en utilisant ses identifiants personnels (compte </w:t>
      </w:r>
      <w:proofErr w:type="spellStart"/>
      <w:r>
        <w:t>Sendit</w:t>
      </w:r>
      <w:proofErr w:type="spellEnd"/>
      <w:r>
        <w:t>).</w:t>
      </w:r>
    </w:p>
    <w:p w:rsidR="00A42000" w:rsidRPr="00A42000" w:rsidRDefault="00A42000" w:rsidP="00A42000">
      <w:pPr>
        <w:rPr>
          <w:b/>
          <w:color w:val="0070C0"/>
        </w:rPr>
      </w:pPr>
      <w:r w:rsidRPr="00A42000">
        <w:rPr>
          <w:b/>
          <w:color w:val="0070C0"/>
        </w:rPr>
        <w:t>4.2 Stationnement du véhicule</w:t>
      </w:r>
    </w:p>
    <w:p w:rsidR="00A42000" w:rsidRDefault="00A42000" w:rsidP="00A42000">
      <w:r>
        <w:t>Le chauffeur doit positionner le véhicule à quai.</w:t>
      </w:r>
    </w:p>
    <w:p w:rsidR="00A42000" w:rsidRDefault="00A42000" w:rsidP="00A42000">
      <w:r>
        <w:t>Le moteur doit être complètement arrêté avant toute opération de chargement.</w:t>
      </w:r>
    </w:p>
    <w:p w:rsidR="00A42000" w:rsidRDefault="00A42000" w:rsidP="00A42000">
      <w:r>
        <w:lastRenderedPageBreak/>
        <w:t>4.3 Chargement sécurisé des colis</w:t>
      </w:r>
    </w:p>
    <w:p w:rsidR="00A42000" w:rsidRDefault="00A42000" w:rsidP="00A42000">
      <w:r>
        <w:t>Le magasinier doit adopter les gestes de sécurité appropriés :</w:t>
      </w:r>
    </w:p>
    <w:p w:rsidR="00A42000" w:rsidRDefault="00A42000" w:rsidP="00A42000">
      <w:r>
        <w:t>Plier les genoux lors du levage</w:t>
      </w:r>
    </w:p>
    <w:p w:rsidR="00A42000" w:rsidRDefault="00A42000" w:rsidP="00A42000">
      <w:r>
        <w:t>Garder le dos droit</w:t>
      </w:r>
    </w:p>
    <w:p w:rsidR="00A42000" w:rsidRDefault="00A42000" w:rsidP="00A42000">
      <w:r>
        <w:t>Charger les sacs de colis de manière équilibrée.</w:t>
      </w:r>
    </w:p>
    <w:p w:rsidR="00A42000" w:rsidRDefault="00A42000" w:rsidP="00A42000">
      <w:r>
        <w:t>Empiler les colis de façon stable afin d’éviter tout basculement.</w:t>
      </w:r>
    </w:p>
    <w:p w:rsidR="00A42000" w:rsidRDefault="00A42000" w:rsidP="00A42000"/>
    <w:p w:rsidR="00A42000" w:rsidRPr="00A42000" w:rsidRDefault="00A42000" w:rsidP="00A42000">
      <w:pPr>
        <w:pStyle w:val="Paragraphedeliste"/>
        <w:numPr>
          <w:ilvl w:val="0"/>
          <w:numId w:val="15"/>
        </w:numPr>
        <w:rPr>
          <w:b/>
          <w:color w:val="FF0000"/>
        </w:rPr>
      </w:pPr>
      <w:r w:rsidRPr="00A42000">
        <w:rPr>
          <w:b/>
          <w:color w:val="FF0000"/>
        </w:rPr>
        <w:t>Il est strictement interdit de monter ou descendre du véhicule lorsqu’il est en mouvement.</w:t>
      </w:r>
    </w:p>
    <w:p w:rsidR="00A42000" w:rsidRDefault="00A42000" w:rsidP="00A42000"/>
    <w:p w:rsidR="00A42000" w:rsidRPr="00A42000" w:rsidRDefault="00A42000" w:rsidP="00A42000">
      <w:pPr>
        <w:rPr>
          <w:b/>
          <w:color w:val="0070C0"/>
        </w:rPr>
      </w:pPr>
      <w:r w:rsidRPr="00A42000">
        <w:rPr>
          <w:b/>
          <w:color w:val="0070C0"/>
        </w:rPr>
        <w:t>4.4 Vérification avant départ du véhicule</w:t>
      </w:r>
    </w:p>
    <w:p w:rsidR="00A42000" w:rsidRDefault="00A42000" w:rsidP="00A42000">
      <w:r>
        <w:t>Vérifier la stabilité du chargement.</w:t>
      </w:r>
    </w:p>
    <w:p w:rsidR="00A42000" w:rsidRDefault="00A42000" w:rsidP="00A42000">
      <w:r>
        <w:t>S’assurer de la présence de tous les sacs à envoyer.</w:t>
      </w:r>
    </w:p>
    <w:p w:rsidR="00A42000" w:rsidRDefault="00A42000" w:rsidP="00A42000">
      <w:r>
        <w:t>Fermer correctement les portes du véhicule.</w:t>
      </w:r>
    </w:p>
    <w:p w:rsidR="00A42000" w:rsidRPr="00A42000" w:rsidRDefault="00A42000" w:rsidP="00A42000">
      <w:pPr>
        <w:rPr>
          <w:color w:val="FF0000"/>
        </w:rPr>
      </w:pPr>
    </w:p>
    <w:p w:rsidR="00A42000" w:rsidRPr="00A42000" w:rsidRDefault="00A42000" w:rsidP="00A42000">
      <w:pPr>
        <w:pStyle w:val="Paragraphedeliste"/>
        <w:numPr>
          <w:ilvl w:val="0"/>
          <w:numId w:val="16"/>
        </w:numPr>
        <w:rPr>
          <w:color w:val="FF0000"/>
        </w:rPr>
      </w:pPr>
      <w:r w:rsidRPr="00A42000">
        <w:rPr>
          <w:b/>
          <w:color w:val="FF0000"/>
        </w:rPr>
        <w:t>En cas de sac manquant, le magasinier doit en informer immédiatement le Chef magasinier</w:t>
      </w:r>
      <w:r w:rsidRPr="00A42000">
        <w:rPr>
          <w:color w:val="FF0000"/>
        </w:rPr>
        <w:t>.</w:t>
      </w:r>
    </w:p>
    <w:p w:rsidR="00A42000" w:rsidRDefault="00A42000" w:rsidP="00A42000"/>
    <w:p w:rsidR="00A42000" w:rsidRPr="00A42000" w:rsidRDefault="00A42000" w:rsidP="00A42000">
      <w:pPr>
        <w:rPr>
          <w:b/>
          <w:color w:val="0070C0"/>
        </w:rPr>
      </w:pPr>
      <w:r w:rsidRPr="00A42000">
        <w:rPr>
          <w:b/>
          <w:color w:val="0070C0"/>
        </w:rPr>
        <w:t>4.5 Autorisation de départ</w:t>
      </w:r>
    </w:p>
    <w:p w:rsidR="00A42000" w:rsidRDefault="00A42000" w:rsidP="00A42000">
      <w:r>
        <w:t>Le départ du véhicule ne peut être effectué qu’après autorisation du Chef magasinier</w:t>
      </w:r>
      <w:r>
        <w:t>.</w:t>
      </w:r>
    </w:p>
    <w:p w:rsidR="00A42000" w:rsidRDefault="00A42000" w:rsidP="00A42000"/>
    <w:p w:rsidR="00A42000" w:rsidRDefault="00A42000" w:rsidP="00A42000"/>
    <w:tbl>
      <w:tblPr>
        <w:tblStyle w:val="Grilledutableau"/>
        <w:tblW w:w="11052" w:type="dxa"/>
        <w:tblInd w:w="-147" w:type="dxa"/>
        <w:tblLook w:val="04A0" w:firstRow="1" w:lastRow="0" w:firstColumn="1" w:lastColumn="0" w:noHBand="0" w:noVBand="1"/>
      </w:tblPr>
      <w:tblGrid>
        <w:gridCol w:w="2127"/>
        <w:gridCol w:w="2126"/>
        <w:gridCol w:w="2410"/>
        <w:gridCol w:w="2452"/>
        <w:gridCol w:w="1937"/>
      </w:tblGrid>
      <w:tr w:rsidR="007620D9" w:rsidTr="000D6C34">
        <w:tc>
          <w:tcPr>
            <w:tcW w:w="2127" w:type="dxa"/>
            <w:shd w:val="clear" w:color="auto" w:fill="D0CECE" w:themeFill="background2" w:themeFillShade="E6"/>
          </w:tcPr>
          <w:p w:rsidR="007620D9" w:rsidRDefault="007620D9" w:rsidP="00B2345A"/>
        </w:tc>
        <w:tc>
          <w:tcPr>
            <w:tcW w:w="2126" w:type="dxa"/>
            <w:shd w:val="clear" w:color="auto" w:fill="D0CECE" w:themeFill="background2" w:themeFillShade="E6"/>
          </w:tcPr>
          <w:p w:rsidR="007620D9" w:rsidRDefault="007620D9" w:rsidP="00B2345A">
            <w:r>
              <w:t xml:space="preserve">        Réalisé par</w:t>
            </w:r>
            <w:r w:rsidR="005B5935">
              <w:t> :</w:t>
            </w:r>
          </w:p>
        </w:tc>
        <w:tc>
          <w:tcPr>
            <w:tcW w:w="2410" w:type="dxa"/>
            <w:shd w:val="clear" w:color="auto" w:fill="D0CECE" w:themeFill="background2" w:themeFillShade="E6"/>
          </w:tcPr>
          <w:p w:rsidR="007620D9" w:rsidRDefault="007620D9" w:rsidP="00B2345A">
            <w:r>
              <w:t xml:space="preserve">       Vérifiée par :</w:t>
            </w:r>
          </w:p>
        </w:tc>
        <w:tc>
          <w:tcPr>
            <w:tcW w:w="2452" w:type="dxa"/>
            <w:shd w:val="clear" w:color="auto" w:fill="D0CECE" w:themeFill="background2" w:themeFillShade="E6"/>
          </w:tcPr>
          <w:p w:rsidR="007620D9" w:rsidRDefault="007620D9" w:rsidP="00B2345A">
            <w:r>
              <w:t xml:space="preserve">         Validé par :</w:t>
            </w:r>
          </w:p>
        </w:tc>
        <w:tc>
          <w:tcPr>
            <w:tcW w:w="1937" w:type="dxa"/>
            <w:shd w:val="clear" w:color="auto" w:fill="D0CECE" w:themeFill="background2" w:themeFillShade="E6"/>
          </w:tcPr>
          <w:p w:rsidR="007620D9" w:rsidRDefault="007620D9" w:rsidP="00B2345A">
            <w:r>
              <w:t xml:space="preserve">    Approuvée par :</w:t>
            </w:r>
          </w:p>
        </w:tc>
      </w:tr>
      <w:tr w:rsidR="007620D9" w:rsidTr="000D6C34">
        <w:tc>
          <w:tcPr>
            <w:tcW w:w="2127" w:type="dxa"/>
            <w:shd w:val="clear" w:color="auto" w:fill="D0CECE" w:themeFill="background2" w:themeFillShade="E6"/>
          </w:tcPr>
          <w:p w:rsidR="007620D9" w:rsidRDefault="007620D9" w:rsidP="00B2345A">
            <w:r>
              <w:t xml:space="preserve">      Nom et prénom</w:t>
            </w:r>
            <w:r w:rsidR="005B5935">
              <w:t> :</w:t>
            </w:r>
          </w:p>
        </w:tc>
        <w:tc>
          <w:tcPr>
            <w:tcW w:w="2126" w:type="dxa"/>
          </w:tcPr>
          <w:p w:rsidR="007620D9" w:rsidRDefault="007620D9" w:rsidP="00B2345A">
            <w:r>
              <w:t xml:space="preserve">  </w:t>
            </w:r>
            <w:proofErr w:type="spellStart"/>
            <w:r>
              <w:t>Benlfatmi</w:t>
            </w:r>
            <w:proofErr w:type="spellEnd"/>
            <w:r>
              <w:t xml:space="preserve"> </w:t>
            </w:r>
            <w:proofErr w:type="spellStart"/>
            <w:r>
              <w:t>soufiane</w:t>
            </w:r>
            <w:proofErr w:type="spellEnd"/>
          </w:p>
        </w:tc>
        <w:tc>
          <w:tcPr>
            <w:tcW w:w="2410" w:type="dxa"/>
          </w:tcPr>
          <w:p w:rsidR="007620D9" w:rsidRDefault="000D6C34" w:rsidP="00B2345A">
            <w:r>
              <w:t xml:space="preserve">     </w:t>
            </w:r>
            <w:proofErr w:type="spellStart"/>
            <w:r>
              <w:t>Aitbassou</w:t>
            </w:r>
            <w:proofErr w:type="spellEnd"/>
            <w:r>
              <w:t xml:space="preserve"> </w:t>
            </w:r>
            <w:proofErr w:type="spellStart"/>
            <w:r>
              <w:t>abderahim</w:t>
            </w:r>
            <w:proofErr w:type="spellEnd"/>
          </w:p>
        </w:tc>
        <w:tc>
          <w:tcPr>
            <w:tcW w:w="2452" w:type="dxa"/>
          </w:tcPr>
          <w:p w:rsidR="007620D9" w:rsidRDefault="007620D9" w:rsidP="00B2345A">
            <w:r>
              <w:t xml:space="preserve">        </w:t>
            </w:r>
            <w:proofErr w:type="spellStart"/>
            <w:r>
              <w:t>Kounka</w:t>
            </w:r>
            <w:proofErr w:type="spellEnd"/>
            <w:r>
              <w:t xml:space="preserve"> </w:t>
            </w:r>
            <w:proofErr w:type="spellStart"/>
            <w:r>
              <w:t>yassine</w:t>
            </w:r>
            <w:proofErr w:type="spellEnd"/>
          </w:p>
        </w:tc>
        <w:tc>
          <w:tcPr>
            <w:tcW w:w="1937" w:type="dxa"/>
          </w:tcPr>
          <w:p w:rsidR="007620D9" w:rsidRDefault="007620D9" w:rsidP="00B2345A">
            <w:r>
              <w:t xml:space="preserve">        </w:t>
            </w:r>
            <w:proofErr w:type="spellStart"/>
            <w:r>
              <w:t>Jalil</w:t>
            </w:r>
            <w:proofErr w:type="spellEnd"/>
            <w:r>
              <w:t xml:space="preserve"> </w:t>
            </w:r>
            <w:proofErr w:type="spellStart"/>
            <w:r>
              <w:t>fadwa</w:t>
            </w:r>
            <w:proofErr w:type="spellEnd"/>
          </w:p>
        </w:tc>
      </w:tr>
      <w:tr w:rsidR="007620D9" w:rsidTr="000D6C34">
        <w:tc>
          <w:tcPr>
            <w:tcW w:w="2127" w:type="dxa"/>
            <w:shd w:val="clear" w:color="auto" w:fill="D0CECE" w:themeFill="background2" w:themeFillShade="E6"/>
          </w:tcPr>
          <w:p w:rsidR="007620D9" w:rsidRDefault="007620D9" w:rsidP="00B2345A">
            <w:r>
              <w:t xml:space="preserve">           Fonction</w:t>
            </w:r>
            <w:r w:rsidR="005B5935">
              <w:t> :</w:t>
            </w:r>
          </w:p>
        </w:tc>
        <w:tc>
          <w:tcPr>
            <w:tcW w:w="2126" w:type="dxa"/>
          </w:tcPr>
          <w:p w:rsidR="007620D9" w:rsidRDefault="007620D9" w:rsidP="00B2345A">
            <w:r>
              <w:t xml:space="preserve">    Animateur QHSE</w:t>
            </w:r>
          </w:p>
        </w:tc>
        <w:tc>
          <w:tcPr>
            <w:tcW w:w="2410" w:type="dxa"/>
          </w:tcPr>
          <w:p w:rsidR="007620D9" w:rsidRDefault="007620D9" w:rsidP="00B2345A">
            <w:r>
              <w:t xml:space="preserve">      Coach Qualité</w:t>
            </w:r>
          </w:p>
        </w:tc>
        <w:tc>
          <w:tcPr>
            <w:tcW w:w="2452" w:type="dxa"/>
          </w:tcPr>
          <w:p w:rsidR="007620D9" w:rsidRDefault="000D6C34" w:rsidP="00B2345A">
            <w:r>
              <w:t xml:space="preserve">Responsable </w:t>
            </w:r>
            <w:proofErr w:type="spellStart"/>
            <w:r w:rsidR="007620D9">
              <w:t>Warehouse</w:t>
            </w:r>
            <w:proofErr w:type="spellEnd"/>
          </w:p>
        </w:tc>
        <w:tc>
          <w:tcPr>
            <w:tcW w:w="1937" w:type="dxa"/>
          </w:tcPr>
          <w:p w:rsidR="007620D9" w:rsidRDefault="007620D9" w:rsidP="00B2345A">
            <w:proofErr w:type="spellStart"/>
            <w:r>
              <w:t>Resposable</w:t>
            </w:r>
            <w:proofErr w:type="spellEnd"/>
            <w:r>
              <w:t xml:space="preserve"> </w:t>
            </w:r>
            <w:proofErr w:type="spellStart"/>
            <w:r>
              <w:t>Qualié</w:t>
            </w:r>
            <w:proofErr w:type="spellEnd"/>
          </w:p>
        </w:tc>
      </w:tr>
      <w:tr w:rsidR="007620D9" w:rsidTr="000D6C34">
        <w:tc>
          <w:tcPr>
            <w:tcW w:w="2127" w:type="dxa"/>
            <w:shd w:val="clear" w:color="auto" w:fill="D0CECE" w:themeFill="background2" w:themeFillShade="E6"/>
          </w:tcPr>
          <w:p w:rsidR="007620D9" w:rsidRDefault="007620D9" w:rsidP="00B2345A">
            <w:r>
              <w:t xml:space="preserve">              Date</w:t>
            </w:r>
            <w:r w:rsidR="005B5935">
              <w:t> :</w:t>
            </w:r>
          </w:p>
        </w:tc>
        <w:tc>
          <w:tcPr>
            <w:tcW w:w="2126" w:type="dxa"/>
          </w:tcPr>
          <w:p w:rsidR="007620D9" w:rsidRDefault="007620D9" w:rsidP="00B2345A"/>
        </w:tc>
        <w:tc>
          <w:tcPr>
            <w:tcW w:w="2410" w:type="dxa"/>
          </w:tcPr>
          <w:p w:rsidR="007620D9" w:rsidRDefault="007620D9" w:rsidP="00B2345A"/>
        </w:tc>
        <w:tc>
          <w:tcPr>
            <w:tcW w:w="2452" w:type="dxa"/>
          </w:tcPr>
          <w:p w:rsidR="007620D9" w:rsidRDefault="007620D9" w:rsidP="00B2345A"/>
        </w:tc>
        <w:tc>
          <w:tcPr>
            <w:tcW w:w="1937" w:type="dxa"/>
          </w:tcPr>
          <w:p w:rsidR="007620D9" w:rsidRDefault="007620D9" w:rsidP="00B2345A"/>
        </w:tc>
      </w:tr>
      <w:tr w:rsidR="007620D9" w:rsidTr="000D6C34">
        <w:trPr>
          <w:trHeight w:val="339"/>
        </w:trPr>
        <w:tc>
          <w:tcPr>
            <w:tcW w:w="2127" w:type="dxa"/>
            <w:shd w:val="clear" w:color="auto" w:fill="D0CECE" w:themeFill="background2" w:themeFillShade="E6"/>
          </w:tcPr>
          <w:p w:rsidR="007620D9" w:rsidRDefault="007620D9" w:rsidP="00B2345A">
            <w:r>
              <w:t xml:space="preserve">               Visa</w:t>
            </w:r>
            <w:r w:rsidR="005B5935">
              <w:t> :</w:t>
            </w:r>
          </w:p>
        </w:tc>
        <w:tc>
          <w:tcPr>
            <w:tcW w:w="2126" w:type="dxa"/>
          </w:tcPr>
          <w:p w:rsidR="007620D9" w:rsidRDefault="007620D9" w:rsidP="00B2345A"/>
        </w:tc>
        <w:tc>
          <w:tcPr>
            <w:tcW w:w="2410" w:type="dxa"/>
          </w:tcPr>
          <w:p w:rsidR="007620D9" w:rsidRDefault="007620D9" w:rsidP="00B2345A"/>
        </w:tc>
        <w:tc>
          <w:tcPr>
            <w:tcW w:w="2452" w:type="dxa"/>
          </w:tcPr>
          <w:p w:rsidR="007620D9" w:rsidRDefault="007620D9" w:rsidP="00B2345A"/>
        </w:tc>
        <w:tc>
          <w:tcPr>
            <w:tcW w:w="1937" w:type="dxa"/>
          </w:tcPr>
          <w:p w:rsidR="007620D9" w:rsidRDefault="007620D9" w:rsidP="00B2345A"/>
        </w:tc>
      </w:tr>
    </w:tbl>
    <w:p w:rsidR="007620D9" w:rsidRDefault="007620D9" w:rsidP="00B2345A"/>
    <w:sectPr w:rsidR="007620D9" w:rsidSect="00B2345A">
      <w:headerReference w:type="default" r:id="rId7"/>
      <w:footerReference w:type="default" r:id="rId8"/>
      <w:pgSz w:w="11906" w:h="16838"/>
      <w:pgMar w:top="1418" w:right="567" w:bottom="1418"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1AF3" w:rsidRDefault="00C41AF3" w:rsidP="00832E41">
      <w:pPr>
        <w:spacing w:after="0" w:line="240" w:lineRule="auto"/>
      </w:pPr>
      <w:r>
        <w:separator/>
      </w:r>
    </w:p>
  </w:endnote>
  <w:endnote w:type="continuationSeparator" w:id="0">
    <w:p w:rsidR="00C41AF3" w:rsidRDefault="00C41AF3" w:rsidP="00832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60C" w:rsidRDefault="002B660C">
    <w:pPr>
      <w:pStyle w:val="Pieddepage"/>
    </w:pPr>
    <w:r>
      <w:rPr>
        <w:noProof/>
        <w:color w:val="5B9BD5" w:themeColor="accent1"/>
        <w:lang w:eastAsia="fr-FR"/>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3575AE0"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5B9BD5" w:themeColor="accent1"/>
      </w:rPr>
      <w:t xml:space="preserve"> </w:t>
    </w:r>
    <w:r>
      <w:rPr>
        <w:rFonts w:asciiTheme="majorHAnsi" w:eastAsiaTheme="majorEastAsia" w:hAnsiTheme="majorHAnsi" w:cstheme="majorBidi"/>
        <w:color w:val="5B9BD5" w:themeColor="accent1"/>
        <w:sz w:val="20"/>
        <w:szCs w:val="20"/>
      </w:rPr>
      <w:t xml:space="preserve">p. </w:t>
    </w:r>
    <w:r>
      <w:rPr>
        <w:rFonts w:eastAsiaTheme="minorEastAsia"/>
        <w:color w:val="5B9BD5" w:themeColor="accent1"/>
        <w:sz w:val="20"/>
        <w:szCs w:val="20"/>
      </w:rPr>
      <w:fldChar w:fldCharType="begin"/>
    </w:r>
    <w:r>
      <w:rPr>
        <w:color w:val="5B9BD5" w:themeColor="accent1"/>
        <w:sz w:val="20"/>
        <w:szCs w:val="20"/>
      </w:rPr>
      <w:instrText>PAGE    \* MERGEFORMAT</w:instrText>
    </w:r>
    <w:r>
      <w:rPr>
        <w:rFonts w:eastAsiaTheme="minorEastAsia"/>
        <w:color w:val="5B9BD5" w:themeColor="accent1"/>
        <w:sz w:val="20"/>
        <w:szCs w:val="20"/>
      </w:rPr>
      <w:fldChar w:fldCharType="separate"/>
    </w:r>
    <w:r w:rsidR="00010D3A" w:rsidRPr="00010D3A">
      <w:rPr>
        <w:rFonts w:asciiTheme="majorHAnsi" w:eastAsiaTheme="majorEastAsia" w:hAnsiTheme="majorHAnsi" w:cstheme="majorBidi"/>
        <w:noProof/>
        <w:color w:val="5B9BD5" w:themeColor="accent1"/>
        <w:sz w:val="20"/>
        <w:szCs w:val="20"/>
      </w:rPr>
      <w:t>2</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1AF3" w:rsidRDefault="00C41AF3" w:rsidP="00832E41">
      <w:pPr>
        <w:spacing w:after="0" w:line="240" w:lineRule="auto"/>
      </w:pPr>
      <w:r>
        <w:separator/>
      </w:r>
    </w:p>
  </w:footnote>
  <w:footnote w:type="continuationSeparator" w:id="0">
    <w:p w:rsidR="00C41AF3" w:rsidRDefault="00C41AF3" w:rsidP="00832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2E41" w:rsidRDefault="00832E41">
    <w:pPr>
      <w:pStyle w:val="En-tte"/>
    </w:pPr>
    <w:r w:rsidRPr="00832E41">
      <w:rPr>
        <w:noProof/>
        <w:lang w:eastAsia="fr-FR"/>
      </w:rPr>
      <w:drawing>
        <wp:inline distT="0" distB="0" distL="0" distR="0" wp14:anchorId="1158B3BF" wp14:editId="4D591252">
          <wp:extent cx="1031875" cy="586579"/>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67113" cy="606610"/>
                  </a:xfrm>
                  <a:prstGeom prst="rect">
                    <a:avLst/>
                  </a:prstGeom>
                </pic:spPr>
              </pic:pic>
            </a:graphicData>
          </a:graphic>
        </wp:inline>
      </w:drawing>
    </w:r>
  </w:p>
  <w:p w:rsidR="00832E41" w:rsidRDefault="00832E41">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85B97"/>
    <w:multiLevelType w:val="hybridMultilevel"/>
    <w:tmpl w:val="001EF3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56A2AD4"/>
    <w:multiLevelType w:val="hybridMultilevel"/>
    <w:tmpl w:val="AA76F09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DC11B67"/>
    <w:multiLevelType w:val="hybridMultilevel"/>
    <w:tmpl w:val="CE94C4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340754E"/>
    <w:multiLevelType w:val="hybridMultilevel"/>
    <w:tmpl w:val="E43C7F5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5597C59"/>
    <w:multiLevelType w:val="hybridMultilevel"/>
    <w:tmpl w:val="64DA5E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067097D"/>
    <w:multiLevelType w:val="hybridMultilevel"/>
    <w:tmpl w:val="7E6C8F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56110B7"/>
    <w:multiLevelType w:val="hybridMultilevel"/>
    <w:tmpl w:val="C56AEA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6E11370"/>
    <w:multiLevelType w:val="hybridMultilevel"/>
    <w:tmpl w:val="AB4E856C"/>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DC8618C"/>
    <w:multiLevelType w:val="hybridMultilevel"/>
    <w:tmpl w:val="1EAC283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1E662C"/>
    <w:multiLevelType w:val="hybridMultilevel"/>
    <w:tmpl w:val="D840B7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751285C"/>
    <w:multiLevelType w:val="hybridMultilevel"/>
    <w:tmpl w:val="341446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93F2B50"/>
    <w:multiLevelType w:val="hybridMultilevel"/>
    <w:tmpl w:val="ADD2CB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46C722C"/>
    <w:multiLevelType w:val="hybridMultilevel"/>
    <w:tmpl w:val="B30A3D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9583EF7"/>
    <w:multiLevelType w:val="hybridMultilevel"/>
    <w:tmpl w:val="A20875DA"/>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EA9389A"/>
    <w:multiLevelType w:val="hybridMultilevel"/>
    <w:tmpl w:val="6A20B1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17C1A06"/>
    <w:multiLevelType w:val="hybridMultilevel"/>
    <w:tmpl w:val="06C060A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48F0A19"/>
    <w:multiLevelType w:val="hybridMultilevel"/>
    <w:tmpl w:val="205027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838752C"/>
    <w:multiLevelType w:val="hybridMultilevel"/>
    <w:tmpl w:val="B614C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05F389B"/>
    <w:multiLevelType w:val="hybridMultilevel"/>
    <w:tmpl w:val="90B4D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AF42E88"/>
    <w:multiLevelType w:val="hybridMultilevel"/>
    <w:tmpl w:val="A89AAFB6"/>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9"/>
  </w:num>
  <w:num w:numId="3">
    <w:abstractNumId w:val="5"/>
  </w:num>
  <w:num w:numId="4">
    <w:abstractNumId w:val="3"/>
  </w:num>
  <w:num w:numId="5">
    <w:abstractNumId w:val="16"/>
  </w:num>
  <w:num w:numId="6">
    <w:abstractNumId w:val="13"/>
  </w:num>
  <w:num w:numId="7">
    <w:abstractNumId w:val="19"/>
  </w:num>
  <w:num w:numId="8">
    <w:abstractNumId w:val="7"/>
  </w:num>
  <w:num w:numId="9">
    <w:abstractNumId w:val="18"/>
  </w:num>
  <w:num w:numId="10">
    <w:abstractNumId w:val="12"/>
  </w:num>
  <w:num w:numId="11">
    <w:abstractNumId w:val="14"/>
  </w:num>
  <w:num w:numId="12">
    <w:abstractNumId w:val="10"/>
  </w:num>
  <w:num w:numId="13">
    <w:abstractNumId w:val="11"/>
  </w:num>
  <w:num w:numId="14">
    <w:abstractNumId w:val="6"/>
  </w:num>
  <w:num w:numId="15">
    <w:abstractNumId w:val="8"/>
  </w:num>
  <w:num w:numId="16">
    <w:abstractNumId w:val="15"/>
  </w:num>
  <w:num w:numId="17">
    <w:abstractNumId w:val="1"/>
  </w:num>
  <w:num w:numId="18">
    <w:abstractNumId w:val="17"/>
  </w:num>
  <w:num w:numId="19">
    <w:abstractNumId w:val="4"/>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E41"/>
    <w:rsid w:val="00010D3A"/>
    <w:rsid w:val="000A6059"/>
    <w:rsid w:val="000D6C34"/>
    <w:rsid w:val="001157CA"/>
    <w:rsid w:val="001757B6"/>
    <w:rsid w:val="00184AC7"/>
    <w:rsid w:val="001B61A6"/>
    <w:rsid w:val="001D0742"/>
    <w:rsid w:val="001D5710"/>
    <w:rsid w:val="002531A4"/>
    <w:rsid w:val="002B660C"/>
    <w:rsid w:val="00313E41"/>
    <w:rsid w:val="003326AC"/>
    <w:rsid w:val="003462B1"/>
    <w:rsid w:val="00347FAD"/>
    <w:rsid w:val="00400DA9"/>
    <w:rsid w:val="0040676C"/>
    <w:rsid w:val="004F2517"/>
    <w:rsid w:val="00533E02"/>
    <w:rsid w:val="00564C56"/>
    <w:rsid w:val="00596034"/>
    <w:rsid w:val="005B22A8"/>
    <w:rsid w:val="005B5935"/>
    <w:rsid w:val="005D7EC6"/>
    <w:rsid w:val="005F6AAA"/>
    <w:rsid w:val="00611D95"/>
    <w:rsid w:val="00643A1A"/>
    <w:rsid w:val="006C057D"/>
    <w:rsid w:val="0076179D"/>
    <w:rsid w:val="007620D9"/>
    <w:rsid w:val="00832E41"/>
    <w:rsid w:val="0083539C"/>
    <w:rsid w:val="00890FF6"/>
    <w:rsid w:val="008E55FC"/>
    <w:rsid w:val="009229B1"/>
    <w:rsid w:val="009F2631"/>
    <w:rsid w:val="00A42000"/>
    <w:rsid w:val="00A63FBE"/>
    <w:rsid w:val="00A96384"/>
    <w:rsid w:val="00B142FB"/>
    <w:rsid w:val="00B2345A"/>
    <w:rsid w:val="00BF5BA9"/>
    <w:rsid w:val="00C41AF3"/>
    <w:rsid w:val="00C741F7"/>
    <w:rsid w:val="00C80BAA"/>
    <w:rsid w:val="00C91F4B"/>
    <w:rsid w:val="00D008DC"/>
    <w:rsid w:val="00D43B5B"/>
    <w:rsid w:val="00D5257E"/>
    <w:rsid w:val="00D55808"/>
    <w:rsid w:val="00D93C84"/>
    <w:rsid w:val="00E512BE"/>
    <w:rsid w:val="00E6743F"/>
    <w:rsid w:val="00E91883"/>
    <w:rsid w:val="00EA0E14"/>
    <w:rsid w:val="00F22EBA"/>
    <w:rsid w:val="00F953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B8C86"/>
  <w15:chartTrackingRefBased/>
  <w15:docId w15:val="{02F6C79E-1286-4578-8FB0-DE5E7F48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32E41"/>
    <w:pPr>
      <w:tabs>
        <w:tab w:val="center" w:pos="4536"/>
        <w:tab w:val="right" w:pos="9072"/>
      </w:tabs>
      <w:spacing w:after="0" w:line="240" w:lineRule="auto"/>
    </w:pPr>
  </w:style>
  <w:style w:type="character" w:customStyle="1" w:styleId="En-tteCar">
    <w:name w:val="En-tête Car"/>
    <w:basedOn w:val="Policepardfaut"/>
    <w:link w:val="En-tte"/>
    <w:uiPriority w:val="99"/>
    <w:rsid w:val="00832E41"/>
  </w:style>
  <w:style w:type="paragraph" w:styleId="Pieddepage">
    <w:name w:val="footer"/>
    <w:basedOn w:val="Normal"/>
    <w:link w:val="PieddepageCar"/>
    <w:uiPriority w:val="99"/>
    <w:unhideWhenUsed/>
    <w:rsid w:val="00832E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2E41"/>
  </w:style>
  <w:style w:type="table" w:styleId="Grilledutableau">
    <w:name w:val="Table Grid"/>
    <w:basedOn w:val="TableauNormal"/>
    <w:uiPriority w:val="39"/>
    <w:rsid w:val="00832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234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2</Pages>
  <Words>396</Words>
  <Characters>2181</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54</cp:revision>
  <dcterms:created xsi:type="dcterms:W3CDTF">2026-02-10T11:03:00Z</dcterms:created>
  <dcterms:modified xsi:type="dcterms:W3CDTF">2026-03-04T11:44:00Z</dcterms:modified>
</cp:coreProperties>
</file>