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57"/>
        <w:gridCol w:w="5357"/>
      </w:tblGrid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Titre</w:t>
            </w:r>
          </w:p>
        </w:tc>
        <w:tc>
          <w:tcPr>
            <w:tcW w:w="5357" w:type="dxa"/>
          </w:tcPr>
          <w:p w:rsidR="00832E41" w:rsidRDefault="000468E0">
            <w:r>
              <w:t xml:space="preserve">Déchargement </w:t>
            </w:r>
            <w:r w:rsidRPr="000468E0">
              <w:t>du véhicule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Référence</w:t>
            </w:r>
          </w:p>
        </w:tc>
        <w:tc>
          <w:tcPr>
            <w:tcW w:w="5357" w:type="dxa"/>
          </w:tcPr>
          <w:p w:rsidR="00832E41" w:rsidRDefault="00A42000">
            <w:r>
              <w:t>PR.EX.04</w:t>
            </w:r>
          </w:p>
        </w:tc>
      </w:tr>
      <w:tr w:rsidR="00832E41" w:rsidTr="00400DA9">
        <w:trPr>
          <w:trHeight w:val="270"/>
        </w:trPr>
        <w:tc>
          <w:tcPr>
            <w:tcW w:w="5357" w:type="dxa"/>
          </w:tcPr>
          <w:p w:rsidR="00832E41" w:rsidRDefault="00832E41">
            <w:r>
              <w:t>Version</w:t>
            </w:r>
          </w:p>
        </w:tc>
        <w:tc>
          <w:tcPr>
            <w:tcW w:w="5357" w:type="dxa"/>
          </w:tcPr>
          <w:p w:rsidR="00832E41" w:rsidRDefault="00596034">
            <w:r>
              <w:t>01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Date de création</w:t>
            </w:r>
          </w:p>
        </w:tc>
        <w:tc>
          <w:tcPr>
            <w:tcW w:w="5357" w:type="dxa"/>
          </w:tcPr>
          <w:p w:rsidR="00832E41" w:rsidRDefault="00832E41"/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Date de modification</w:t>
            </w:r>
          </w:p>
        </w:tc>
        <w:tc>
          <w:tcPr>
            <w:tcW w:w="5357" w:type="dxa"/>
          </w:tcPr>
          <w:p w:rsidR="00832E41" w:rsidRDefault="00832E41"/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Service d’application</w:t>
            </w:r>
          </w:p>
        </w:tc>
        <w:tc>
          <w:tcPr>
            <w:tcW w:w="5357" w:type="dxa"/>
          </w:tcPr>
          <w:p w:rsidR="00832E41" w:rsidRDefault="00D008DC">
            <w:r>
              <w:t>Service Expédition</w:t>
            </w:r>
            <w:r w:rsidR="00596034">
              <w:t xml:space="preserve"> et service qualité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Responsable</w:t>
            </w:r>
          </w:p>
        </w:tc>
        <w:tc>
          <w:tcPr>
            <w:tcW w:w="5357" w:type="dxa"/>
          </w:tcPr>
          <w:p w:rsidR="00832E41" w:rsidRDefault="00596034">
            <w:r>
              <w:t>Coach qualité / Chef magasinier / Magasinier</w:t>
            </w:r>
          </w:p>
        </w:tc>
      </w:tr>
    </w:tbl>
    <w:p w:rsidR="00A42000" w:rsidRDefault="00A42000" w:rsidP="00A42000">
      <w:bookmarkStart w:id="0" w:name="_GoBack"/>
      <w:bookmarkEnd w:id="0"/>
    </w:p>
    <w:p w:rsidR="00F719FF" w:rsidRPr="00F719FF" w:rsidRDefault="00F719FF" w:rsidP="00F719FF">
      <w:pPr>
        <w:rPr>
          <w:b/>
          <w:sz w:val="24"/>
        </w:rPr>
      </w:pPr>
      <w:r w:rsidRPr="00F719FF">
        <w:rPr>
          <w:b/>
          <w:sz w:val="24"/>
        </w:rPr>
        <w:t>1. Objet</w:t>
      </w:r>
    </w:p>
    <w:p w:rsidR="00F719FF" w:rsidRDefault="00F719FF" w:rsidP="00F719FF">
      <w:r>
        <w:t>La présente procédure a pour objet de définir les modalités de déchargement sécurisé des sacs et colis à l’arrivée du véhicule, ainsi que leur orientation vers les zones appropriées, afin d’assurer la sécurité du personnel et la bonne organisation des flux.</w:t>
      </w:r>
    </w:p>
    <w:p w:rsidR="00F719FF" w:rsidRPr="00F719FF" w:rsidRDefault="00F719FF" w:rsidP="00F719FF">
      <w:pPr>
        <w:rPr>
          <w:b/>
          <w:sz w:val="24"/>
        </w:rPr>
      </w:pPr>
      <w:r w:rsidRPr="00F719FF">
        <w:rPr>
          <w:b/>
          <w:sz w:val="24"/>
        </w:rPr>
        <w:t>2. Champ d’application</w:t>
      </w:r>
    </w:p>
    <w:p w:rsidR="00F719FF" w:rsidRDefault="00F719FF" w:rsidP="00F719FF">
      <w:r>
        <w:t>Cette procédure s’applique à toutes les opérations de déchargement des sacs et colis à l’arrivée des véhicules, depuis le stationnement à quai jusqu’au retrait des sacs vides.</w:t>
      </w:r>
    </w:p>
    <w:p w:rsidR="00F719FF" w:rsidRPr="00F719FF" w:rsidRDefault="00F719FF" w:rsidP="00F719FF">
      <w:pPr>
        <w:rPr>
          <w:b/>
          <w:sz w:val="24"/>
        </w:rPr>
      </w:pPr>
      <w:r w:rsidRPr="00F719FF">
        <w:rPr>
          <w:b/>
          <w:sz w:val="24"/>
        </w:rPr>
        <w:t>3. Responsabilités</w:t>
      </w:r>
    </w:p>
    <w:p w:rsidR="00F719FF" w:rsidRDefault="00F719FF" w:rsidP="00F719FF">
      <w:r>
        <w:t>Chef magasinier</w:t>
      </w:r>
      <w:r w:rsidR="000468E0">
        <w:t> :</w:t>
      </w:r>
    </w:p>
    <w:p w:rsidR="00F719FF" w:rsidRDefault="00F719FF" w:rsidP="000468E0">
      <w:pPr>
        <w:pStyle w:val="Paragraphedeliste"/>
        <w:numPr>
          <w:ilvl w:val="0"/>
          <w:numId w:val="21"/>
        </w:numPr>
      </w:pPr>
      <w:r>
        <w:t>Superviser les opérations de déchargement</w:t>
      </w:r>
    </w:p>
    <w:p w:rsidR="00F719FF" w:rsidRDefault="00F719FF" w:rsidP="000468E0">
      <w:pPr>
        <w:pStyle w:val="Paragraphedeliste"/>
        <w:numPr>
          <w:ilvl w:val="0"/>
          <w:numId w:val="21"/>
        </w:numPr>
      </w:pPr>
      <w:r>
        <w:t>Veiller au respect des consignes de sécurité</w:t>
      </w:r>
    </w:p>
    <w:p w:rsidR="00F719FF" w:rsidRDefault="00F719FF" w:rsidP="000468E0">
      <w:pPr>
        <w:pStyle w:val="Paragraphedeliste"/>
        <w:numPr>
          <w:ilvl w:val="0"/>
          <w:numId w:val="21"/>
        </w:numPr>
      </w:pPr>
      <w:r>
        <w:t>Gérer toute anomalie constatée</w:t>
      </w:r>
    </w:p>
    <w:p w:rsidR="00F719FF" w:rsidRDefault="00F719FF" w:rsidP="00F719FF">
      <w:r>
        <w:t>Magasinier</w:t>
      </w:r>
      <w:r w:rsidR="000468E0">
        <w:t> :</w:t>
      </w:r>
    </w:p>
    <w:p w:rsidR="00F719FF" w:rsidRDefault="00F719FF" w:rsidP="000468E0">
      <w:pPr>
        <w:pStyle w:val="Paragraphedeliste"/>
        <w:numPr>
          <w:ilvl w:val="0"/>
          <w:numId w:val="22"/>
        </w:numPr>
      </w:pPr>
      <w:r>
        <w:t>Décharger les sacs en respectant les règles de sécurité</w:t>
      </w:r>
    </w:p>
    <w:p w:rsidR="00F719FF" w:rsidRDefault="00F719FF" w:rsidP="000468E0">
      <w:pPr>
        <w:pStyle w:val="Paragraphedeliste"/>
        <w:numPr>
          <w:ilvl w:val="0"/>
          <w:numId w:val="22"/>
        </w:numPr>
      </w:pPr>
      <w:r>
        <w:t>Orienter les sacs vers les zones appropriées</w:t>
      </w:r>
    </w:p>
    <w:p w:rsidR="00F719FF" w:rsidRDefault="00F719FF" w:rsidP="000468E0">
      <w:pPr>
        <w:pStyle w:val="Paragraphedeliste"/>
        <w:numPr>
          <w:ilvl w:val="0"/>
          <w:numId w:val="22"/>
        </w:numPr>
      </w:pPr>
      <w:r>
        <w:t>Vérifier les sacs vides avant leur retrait</w:t>
      </w:r>
    </w:p>
    <w:p w:rsidR="00F719FF" w:rsidRDefault="00F719FF" w:rsidP="00F719FF">
      <w:r>
        <w:t>Chauffeur</w:t>
      </w:r>
      <w:r w:rsidR="000468E0">
        <w:t> :</w:t>
      </w:r>
    </w:p>
    <w:p w:rsidR="00F719FF" w:rsidRDefault="00F719FF" w:rsidP="000468E0">
      <w:pPr>
        <w:pStyle w:val="Paragraphedeliste"/>
        <w:numPr>
          <w:ilvl w:val="0"/>
          <w:numId w:val="23"/>
        </w:numPr>
      </w:pPr>
      <w:r>
        <w:t>Positionner correctement le véhicule à quai</w:t>
      </w:r>
    </w:p>
    <w:p w:rsidR="00F719FF" w:rsidRDefault="00F719FF" w:rsidP="000468E0">
      <w:pPr>
        <w:pStyle w:val="Paragraphedeliste"/>
        <w:numPr>
          <w:ilvl w:val="0"/>
          <w:numId w:val="23"/>
        </w:numPr>
      </w:pPr>
      <w:r>
        <w:t>Arrêter complètement le moteur</w:t>
      </w:r>
    </w:p>
    <w:p w:rsidR="00F719FF" w:rsidRDefault="00F719FF" w:rsidP="000468E0">
      <w:pPr>
        <w:pStyle w:val="Paragraphedeliste"/>
        <w:numPr>
          <w:ilvl w:val="0"/>
          <w:numId w:val="23"/>
        </w:numPr>
      </w:pPr>
      <w:r>
        <w:t>Respecter les consignes de sécurité</w:t>
      </w:r>
    </w:p>
    <w:p w:rsidR="00F719FF" w:rsidRPr="00F719FF" w:rsidRDefault="00F719FF" w:rsidP="00F719FF">
      <w:pPr>
        <w:rPr>
          <w:b/>
          <w:sz w:val="24"/>
        </w:rPr>
      </w:pPr>
      <w:r w:rsidRPr="00F719FF">
        <w:rPr>
          <w:b/>
          <w:sz w:val="24"/>
        </w:rPr>
        <w:t>4. Description de la procédure</w:t>
      </w:r>
    </w:p>
    <w:p w:rsidR="00F719FF" w:rsidRPr="00F719FF" w:rsidRDefault="00F719FF" w:rsidP="00F719FF">
      <w:pPr>
        <w:rPr>
          <w:b/>
          <w:color w:val="0070C0"/>
        </w:rPr>
      </w:pPr>
      <w:r w:rsidRPr="00F719FF">
        <w:rPr>
          <w:b/>
          <w:color w:val="0070C0"/>
        </w:rPr>
        <w:t>4.1 Stationnement du véhicule</w:t>
      </w:r>
    </w:p>
    <w:p w:rsidR="00F719FF" w:rsidRDefault="00F719FF" w:rsidP="00F719FF">
      <w:r>
        <w:t>Le chauffeur doit positionner le véhicule à quai.</w:t>
      </w:r>
    </w:p>
    <w:p w:rsidR="00F719FF" w:rsidRDefault="00F719FF" w:rsidP="00F719FF">
      <w:r>
        <w:t>Le moteur doit être complètement arrêté avant toute opération de déchargement.</w:t>
      </w:r>
    </w:p>
    <w:p w:rsidR="00F719FF" w:rsidRPr="00F719FF" w:rsidRDefault="00F719FF" w:rsidP="00F719FF">
      <w:pPr>
        <w:rPr>
          <w:b/>
          <w:color w:val="0070C0"/>
        </w:rPr>
      </w:pPr>
      <w:r w:rsidRPr="00F719FF">
        <w:rPr>
          <w:b/>
          <w:color w:val="0070C0"/>
        </w:rPr>
        <w:t>4.2 Déchargement sécurisé des sacs</w:t>
      </w:r>
    </w:p>
    <w:p w:rsidR="00F719FF" w:rsidRDefault="00F719FF" w:rsidP="00F719FF">
      <w:r>
        <w:t>Le magasinier doit respecter les règles suivantes :</w:t>
      </w:r>
    </w:p>
    <w:p w:rsidR="00F719FF" w:rsidRDefault="00F719FF" w:rsidP="00F719FF">
      <w:r>
        <w:t>Se positionner face au sac, les pieds bien ancrés au sol.</w:t>
      </w:r>
    </w:p>
    <w:p w:rsidR="00F719FF" w:rsidRDefault="00F719FF" w:rsidP="00F719FF">
      <w:r>
        <w:lastRenderedPageBreak/>
        <w:t>Plier les genoux lors du levage et garder le dos droit afin de limiter les risques de blessures.</w:t>
      </w:r>
    </w:p>
    <w:p w:rsidR="00F719FF" w:rsidRDefault="00F719FF" w:rsidP="00F719FF">
      <w:r>
        <w:t>Saisir le sac fermement avec les deux mains.</w:t>
      </w:r>
    </w:p>
    <w:p w:rsidR="00F719FF" w:rsidRDefault="00F719FF" w:rsidP="00F719FF">
      <w:r>
        <w:t>Ne pas forcer sur les sacs trop lourds ; demander de l’aide ou utiliser un moyen de manutention adapté si nécessaire.</w:t>
      </w:r>
    </w:p>
    <w:p w:rsidR="00F719FF" w:rsidRDefault="00F719FF" w:rsidP="00F719FF">
      <w:r>
        <w:t>Note : Il est strictement interdit de monter ou descendre du véhicule lorsqu’il est en mouvement.</w:t>
      </w:r>
    </w:p>
    <w:p w:rsidR="00F719FF" w:rsidRPr="00F719FF" w:rsidRDefault="00F719FF" w:rsidP="00F719FF">
      <w:pPr>
        <w:rPr>
          <w:b/>
          <w:color w:val="0070C0"/>
        </w:rPr>
      </w:pPr>
      <w:r w:rsidRPr="00F719FF">
        <w:rPr>
          <w:b/>
          <w:color w:val="0070C0"/>
        </w:rPr>
        <w:t>4.3 Orientation et vérification des sacs déposés</w:t>
      </w:r>
    </w:p>
    <w:p w:rsidR="00F719FF" w:rsidRDefault="00F719FF" w:rsidP="00F719FF">
      <w:r>
        <w:t>Après déchargement :</w:t>
      </w:r>
    </w:p>
    <w:p w:rsidR="00F719FF" w:rsidRDefault="00F719FF" w:rsidP="00F719FF">
      <w:r>
        <w:t>Si les sacs sont destinés au stock, les placer dans la zone de stock.</w:t>
      </w:r>
    </w:p>
    <w:p w:rsidR="00F719FF" w:rsidRDefault="00F719FF" w:rsidP="00F719FF">
      <w:r>
        <w:t>S’il s’agit de retours, les placer dans la zone de retour.</w:t>
      </w:r>
    </w:p>
    <w:p w:rsidR="00F719FF" w:rsidRDefault="00F719FF" w:rsidP="00F719FF">
      <w:r>
        <w:t>S’il s’agit de ramassage, vider les sacs sur la table de ramassage dédiée.</w:t>
      </w:r>
    </w:p>
    <w:p w:rsidR="00F719FF" w:rsidRPr="00F719FF" w:rsidRDefault="00F719FF" w:rsidP="00F719FF">
      <w:pPr>
        <w:rPr>
          <w:b/>
          <w:color w:val="0070C0"/>
        </w:rPr>
      </w:pPr>
      <w:r w:rsidRPr="00F719FF">
        <w:rPr>
          <w:b/>
          <w:color w:val="0070C0"/>
        </w:rPr>
        <w:t>4.4 Vérification et retrait des sacs vides</w:t>
      </w:r>
    </w:p>
    <w:p w:rsidR="00F719FF" w:rsidRDefault="00F719FF" w:rsidP="00F719FF">
      <w:r>
        <w:t>Vérifier soigneusement l’intérieur de chaque sac afin de s’assurer qu’aucun colis n’a été oublié.</w:t>
      </w:r>
    </w:p>
    <w:p w:rsidR="00F719FF" w:rsidRDefault="00F719FF" w:rsidP="00F719FF">
      <w:r>
        <w:t>Retirer les sacs vides après contrôle.</w:t>
      </w:r>
    </w:p>
    <w:p w:rsidR="00F719FF" w:rsidRDefault="00F719FF" w:rsidP="00F719FF"/>
    <w:p w:rsidR="00F719FF" w:rsidRDefault="00F719FF" w:rsidP="00F719FF"/>
    <w:p w:rsidR="00F719FF" w:rsidRDefault="00F719FF" w:rsidP="00F719FF"/>
    <w:tbl>
      <w:tblPr>
        <w:tblStyle w:val="Grilledutableau"/>
        <w:tblW w:w="11052" w:type="dxa"/>
        <w:tblInd w:w="-147" w:type="dxa"/>
        <w:tblLook w:val="04A0" w:firstRow="1" w:lastRow="0" w:firstColumn="1" w:lastColumn="0" w:noHBand="0" w:noVBand="1"/>
      </w:tblPr>
      <w:tblGrid>
        <w:gridCol w:w="2127"/>
        <w:gridCol w:w="2126"/>
        <w:gridCol w:w="2410"/>
        <w:gridCol w:w="2452"/>
        <w:gridCol w:w="1937"/>
      </w:tblGrid>
      <w:tr w:rsidR="007620D9" w:rsidTr="000D6C34">
        <w:tc>
          <w:tcPr>
            <w:tcW w:w="2127" w:type="dxa"/>
            <w:shd w:val="clear" w:color="auto" w:fill="D0CECE" w:themeFill="background2" w:themeFillShade="E6"/>
          </w:tcPr>
          <w:p w:rsidR="007620D9" w:rsidRDefault="007620D9" w:rsidP="00B2345A"/>
        </w:tc>
        <w:tc>
          <w:tcPr>
            <w:tcW w:w="2126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Réalisé par</w:t>
            </w:r>
            <w:r w:rsidR="005B5935">
              <w:t> :</w:t>
            </w:r>
          </w:p>
        </w:tc>
        <w:tc>
          <w:tcPr>
            <w:tcW w:w="2410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Vérifiée par :</w:t>
            </w:r>
          </w:p>
        </w:tc>
        <w:tc>
          <w:tcPr>
            <w:tcW w:w="24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Validé par :</w:t>
            </w:r>
          </w:p>
        </w:tc>
        <w:tc>
          <w:tcPr>
            <w:tcW w:w="1937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Approuvée par :</w:t>
            </w:r>
          </w:p>
        </w:tc>
      </w:tr>
      <w:tr w:rsidR="007620D9" w:rsidTr="000D6C34">
        <w:tc>
          <w:tcPr>
            <w:tcW w:w="2127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Nom et prénom</w:t>
            </w:r>
            <w:r w:rsidR="005B5935">
              <w:t> :</w:t>
            </w:r>
          </w:p>
        </w:tc>
        <w:tc>
          <w:tcPr>
            <w:tcW w:w="2126" w:type="dxa"/>
          </w:tcPr>
          <w:p w:rsidR="007620D9" w:rsidRDefault="007620D9" w:rsidP="00B2345A">
            <w:r>
              <w:t xml:space="preserve">  </w:t>
            </w:r>
            <w:proofErr w:type="spellStart"/>
            <w:r>
              <w:t>Benlfatmi</w:t>
            </w:r>
            <w:proofErr w:type="spellEnd"/>
            <w:r>
              <w:t xml:space="preserve"> </w:t>
            </w:r>
            <w:proofErr w:type="spellStart"/>
            <w:r>
              <w:t>soufiane</w:t>
            </w:r>
            <w:proofErr w:type="spellEnd"/>
          </w:p>
        </w:tc>
        <w:tc>
          <w:tcPr>
            <w:tcW w:w="2410" w:type="dxa"/>
          </w:tcPr>
          <w:p w:rsidR="007620D9" w:rsidRDefault="000D6C34" w:rsidP="00B2345A">
            <w:r>
              <w:t xml:space="preserve">     </w:t>
            </w:r>
            <w:proofErr w:type="spellStart"/>
            <w:r>
              <w:t>Aitbassou</w:t>
            </w:r>
            <w:proofErr w:type="spellEnd"/>
            <w:r>
              <w:t xml:space="preserve"> </w:t>
            </w:r>
            <w:proofErr w:type="spellStart"/>
            <w:r>
              <w:t>abderahim</w:t>
            </w:r>
            <w:proofErr w:type="spellEnd"/>
          </w:p>
        </w:tc>
        <w:tc>
          <w:tcPr>
            <w:tcW w:w="2452" w:type="dxa"/>
          </w:tcPr>
          <w:p w:rsidR="007620D9" w:rsidRDefault="007620D9" w:rsidP="00B2345A">
            <w:r>
              <w:t xml:space="preserve">        </w:t>
            </w:r>
            <w:proofErr w:type="spellStart"/>
            <w:r>
              <w:t>Kounka</w:t>
            </w:r>
            <w:proofErr w:type="spellEnd"/>
            <w:r>
              <w:t xml:space="preserve"> </w:t>
            </w:r>
            <w:proofErr w:type="spellStart"/>
            <w:r>
              <w:t>yassine</w:t>
            </w:r>
            <w:proofErr w:type="spellEnd"/>
          </w:p>
        </w:tc>
        <w:tc>
          <w:tcPr>
            <w:tcW w:w="1937" w:type="dxa"/>
          </w:tcPr>
          <w:p w:rsidR="007620D9" w:rsidRDefault="007620D9" w:rsidP="00B2345A">
            <w:r>
              <w:t xml:space="preserve">        </w:t>
            </w:r>
            <w:proofErr w:type="spellStart"/>
            <w:r>
              <w:t>Jalil</w:t>
            </w:r>
            <w:proofErr w:type="spellEnd"/>
            <w:r>
              <w:t xml:space="preserve"> </w:t>
            </w:r>
            <w:proofErr w:type="spellStart"/>
            <w:r>
              <w:t>fadwa</w:t>
            </w:r>
            <w:proofErr w:type="spellEnd"/>
          </w:p>
        </w:tc>
      </w:tr>
      <w:tr w:rsidR="007620D9" w:rsidTr="000D6C34">
        <w:tc>
          <w:tcPr>
            <w:tcW w:w="2127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Fonction</w:t>
            </w:r>
            <w:r w:rsidR="005B5935">
              <w:t> :</w:t>
            </w:r>
          </w:p>
        </w:tc>
        <w:tc>
          <w:tcPr>
            <w:tcW w:w="2126" w:type="dxa"/>
          </w:tcPr>
          <w:p w:rsidR="007620D9" w:rsidRDefault="007620D9" w:rsidP="00B2345A">
            <w:r>
              <w:t xml:space="preserve">    Animateur QHSE</w:t>
            </w:r>
          </w:p>
        </w:tc>
        <w:tc>
          <w:tcPr>
            <w:tcW w:w="2410" w:type="dxa"/>
          </w:tcPr>
          <w:p w:rsidR="007620D9" w:rsidRDefault="007620D9" w:rsidP="00B2345A">
            <w:r>
              <w:t xml:space="preserve">      Coach Qualité</w:t>
            </w:r>
          </w:p>
        </w:tc>
        <w:tc>
          <w:tcPr>
            <w:tcW w:w="2452" w:type="dxa"/>
          </w:tcPr>
          <w:p w:rsidR="007620D9" w:rsidRDefault="000D6C34" w:rsidP="00B2345A">
            <w:r>
              <w:t xml:space="preserve">Responsable </w:t>
            </w:r>
            <w:proofErr w:type="spellStart"/>
            <w:r w:rsidR="007620D9">
              <w:t>Warehouse</w:t>
            </w:r>
            <w:proofErr w:type="spellEnd"/>
          </w:p>
        </w:tc>
        <w:tc>
          <w:tcPr>
            <w:tcW w:w="1937" w:type="dxa"/>
          </w:tcPr>
          <w:p w:rsidR="007620D9" w:rsidRDefault="007620D9" w:rsidP="00B2345A">
            <w:proofErr w:type="spellStart"/>
            <w:r>
              <w:t>Resposable</w:t>
            </w:r>
            <w:proofErr w:type="spellEnd"/>
            <w:r>
              <w:t xml:space="preserve"> </w:t>
            </w:r>
            <w:proofErr w:type="spellStart"/>
            <w:r>
              <w:t>Qualié</w:t>
            </w:r>
            <w:proofErr w:type="spellEnd"/>
          </w:p>
        </w:tc>
      </w:tr>
      <w:tr w:rsidR="007620D9" w:rsidTr="000D6C34">
        <w:tc>
          <w:tcPr>
            <w:tcW w:w="2127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   Date</w:t>
            </w:r>
            <w:r w:rsidR="005B5935">
              <w:t> :</w:t>
            </w:r>
          </w:p>
        </w:tc>
        <w:tc>
          <w:tcPr>
            <w:tcW w:w="2126" w:type="dxa"/>
          </w:tcPr>
          <w:p w:rsidR="007620D9" w:rsidRDefault="007620D9" w:rsidP="00B2345A"/>
        </w:tc>
        <w:tc>
          <w:tcPr>
            <w:tcW w:w="2410" w:type="dxa"/>
          </w:tcPr>
          <w:p w:rsidR="007620D9" w:rsidRDefault="007620D9" w:rsidP="00B2345A"/>
        </w:tc>
        <w:tc>
          <w:tcPr>
            <w:tcW w:w="2452" w:type="dxa"/>
          </w:tcPr>
          <w:p w:rsidR="007620D9" w:rsidRDefault="007620D9" w:rsidP="00B2345A"/>
        </w:tc>
        <w:tc>
          <w:tcPr>
            <w:tcW w:w="1937" w:type="dxa"/>
          </w:tcPr>
          <w:p w:rsidR="007620D9" w:rsidRDefault="007620D9" w:rsidP="00B2345A"/>
        </w:tc>
      </w:tr>
      <w:tr w:rsidR="007620D9" w:rsidTr="000D6C34">
        <w:trPr>
          <w:trHeight w:val="339"/>
        </w:trPr>
        <w:tc>
          <w:tcPr>
            <w:tcW w:w="2127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    Visa</w:t>
            </w:r>
            <w:r w:rsidR="005B5935">
              <w:t> :</w:t>
            </w:r>
          </w:p>
        </w:tc>
        <w:tc>
          <w:tcPr>
            <w:tcW w:w="2126" w:type="dxa"/>
          </w:tcPr>
          <w:p w:rsidR="007620D9" w:rsidRDefault="007620D9" w:rsidP="00B2345A"/>
        </w:tc>
        <w:tc>
          <w:tcPr>
            <w:tcW w:w="2410" w:type="dxa"/>
          </w:tcPr>
          <w:p w:rsidR="007620D9" w:rsidRDefault="007620D9" w:rsidP="00B2345A"/>
        </w:tc>
        <w:tc>
          <w:tcPr>
            <w:tcW w:w="2452" w:type="dxa"/>
          </w:tcPr>
          <w:p w:rsidR="007620D9" w:rsidRDefault="007620D9" w:rsidP="00B2345A"/>
        </w:tc>
        <w:tc>
          <w:tcPr>
            <w:tcW w:w="1937" w:type="dxa"/>
          </w:tcPr>
          <w:p w:rsidR="007620D9" w:rsidRDefault="007620D9" w:rsidP="00B2345A"/>
        </w:tc>
      </w:tr>
    </w:tbl>
    <w:p w:rsidR="007620D9" w:rsidRDefault="007620D9" w:rsidP="00B2345A"/>
    <w:sectPr w:rsidR="007620D9" w:rsidSect="00B2345A">
      <w:headerReference w:type="default" r:id="rId7"/>
      <w:footerReference w:type="default" r:id="rId8"/>
      <w:pgSz w:w="11906" w:h="16838"/>
      <w:pgMar w:top="1418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0193" w:rsidRDefault="00AC0193" w:rsidP="00832E41">
      <w:pPr>
        <w:spacing w:after="0" w:line="240" w:lineRule="auto"/>
      </w:pPr>
      <w:r>
        <w:separator/>
      </w:r>
    </w:p>
  </w:endnote>
  <w:endnote w:type="continuationSeparator" w:id="0">
    <w:p w:rsidR="00AC0193" w:rsidRDefault="00AC0193" w:rsidP="00832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660C" w:rsidRDefault="002B660C">
    <w:pPr>
      <w:pStyle w:val="Pieddepage"/>
    </w:pPr>
    <w:r>
      <w:rPr>
        <w:noProof/>
        <w:color w:val="5B9BD5" w:themeColor="accent1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3575AE0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p. </w:t>
    </w:r>
    <w:r>
      <w:rPr>
        <w:rFonts w:eastAsiaTheme="minorEastAsia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>PAGE    \* MERGEFORMAT</w:instrText>
    </w:r>
    <w:r>
      <w:rPr>
        <w:rFonts w:eastAsiaTheme="minorEastAsia"/>
        <w:color w:val="5B9BD5" w:themeColor="accent1"/>
        <w:sz w:val="20"/>
        <w:szCs w:val="20"/>
      </w:rPr>
      <w:fldChar w:fldCharType="separate"/>
    </w:r>
    <w:r w:rsidR="000468E0" w:rsidRPr="000468E0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0193" w:rsidRDefault="00AC0193" w:rsidP="00832E41">
      <w:pPr>
        <w:spacing w:after="0" w:line="240" w:lineRule="auto"/>
      </w:pPr>
      <w:r>
        <w:separator/>
      </w:r>
    </w:p>
  </w:footnote>
  <w:footnote w:type="continuationSeparator" w:id="0">
    <w:p w:rsidR="00AC0193" w:rsidRDefault="00AC0193" w:rsidP="00832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2E41" w:rsidRDefault="00832E41">
    <w:pPr>
      <w:pStyle w:val="En-tte"/>
    </w:pPr>
    <w:r w:rsidRPr="00832E41">
      <w:rPr>
        <w:noProof/>
        <w:lang w:eastAsia="fr-FR"/>
      </w:rPr>
      <w:drawing>
        <wp:inline distT="0" distB="0" distL="0" distR="0" wp14:anchorId="1158B3BF" wp14:editId="4D591252">
          <wp:extent cx="1031875" cy="586579"/>
          <wp:effectExtent l="0" t="0" r="0" b="4445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7113" cy="606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832E41" w:rsidRDefault="00832E4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85B97"/>
    <w:multiLevelType w:val="hybridMultilevel"/>
    <w:tmpl w:val="001EF3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A2AD4"/>
    <w:multiLevelType w:val="hybridMultilevel"/>
    <w:tmpl w:val="AA76F09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C11B67"/>
    <w:multiLevelType w:val="hybridMultilevel"/>
    <w:tmpl w:val="CE94C4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0754E"/>
    <w:multiLevelType w:val="hybridMultilevel"/>
    <w:tmpl w:val="E43C7F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597C59"/>
    <w:multiLevelType w:val="hybridMultilevel"/>
    <w:tmpl w:val="64DA5E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527A9B"/>
    <w:multiLevelType w:val="hybridMultilevel"/>
    <w:tmpl w:val="B85E9D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364CAA"/>
    <w:multiLevelType w:val="hybridMultilevel"/>
    <w:tmpl w:val="90CC78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67097D"/>
    <w:multiLevelType w:val="hybridMultilevel"/>
    <w:tmpl w:val="7E6C8F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6110B7"/>
    <w:multiLevelType w:val="hybridMultilevel"/>
    <w:tmpl w:val="C56AEA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E11370"/>
    <w:multiLevelType w:val="hybridMultilevel"/>
    <w:tmpl w:val="AB4E85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C8618C"/>
    <w:multiLevelType w:val="hybridMultilevel"/>
    <w:tmpl w:val="1EAC283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1E662C"/>
    <w:multiLevelType w:val="hybridMultilevel"/>
    <w:tmpl w:val="D840B7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51285C"/>
    <w:multiLevelType w:val="hybridMultilevel"/>
    <w:tmpl w:val="341446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3F2B50"/>
    <w:multiLevelType w:val="hybridMultilevel"/>
    <w:tmpl w:val="ADD2CB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6C722C"/>
    <w:multiLevelType w:val="hybridMultilevel"/>
    <w:tmpl w:val="B30A3D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583EF7"/>
    <w:multiLevelType w:val="hybridMultilevel"/>
    <w:tmpl w:val="A20875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A9389A"/>
    <w:multiLevelType w:val="hybridMultilevel"/>
    <w:tmpl w:val="6A20B1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7C1A06"/>
    <w:multiLevelType w:val="hybridMultilevel"/>
    <w:tmpl w:val="06C060A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8F0A19"/>
    <w:multiLevelType w:val="hybridMultilevel"/>
    <w:tmpl w:val="205027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38752C"/>
    <w:multiLevelType w:val="hybridMultilevel"/>
    <w:tmpl w:val="B614C9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5B3DD1"/>
    <w:multiLevelType w:val="hybridMultilevel"/>
    <w:tmpl w:val="57DE44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5F389B"/>
    <w:multiLevelType w:val="hybridMultilevel"/>
    <w:tmpl w:val="90B4D7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F42E88"/>
    <w:multiLevelType w:val="hybridMultilevel"/>
    <w:tmpl w:val="A89AAF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1"/>
  </w:num>
  <w:num w:numId="3">
    <w:abstractNumId w:val="7"/>
  </w:num>
  <w:num w:numId="4">
    <w:abstractNumId w:val="3"/>
  </w:num>
  <w:num w:numId="5">
    <w:abstractNumId w:val="18"/>
  </w:num>
  <w:num w:numId="6">
    <w:abstractNumId w:val="15"/>
  </w:num>
  <w:num w:numId="7">
    <w:abstractNumId w:val="22"/>
  </w:num>
  <w:num w:numId="8">
    <w:abstractNumId w:val="9"/>
  </w:num>
  <w:num w:numId="9">
    <w:abstractNumId w:val="21"/>
  </w:num>
  <w:num w:numId="10">
    <w:abstractNumId w:val="14"/>
  </w:num>
  <w:num w:numId="11">
    <w:abstractNumId w:val="16"/>
  </w:num>
  <w:num w:numId="12">
    <w:abstractNumId w:val="12"/>
  </w:num>
  <w:num w:numId="13">
    <w:abstractNumId w:val="13"/>
  </w:num>
  <w:num w:numId="14">
    <w:abstractNumId w:val="8"/>
  </w:num>
  <w:num w:numId="15">
    <w:abstractNumId w:val="10"/>
  </w:num>
  <w:num w:numId="16">
    <w:abstractNumId w:val="17"/>
  </w:num>
  <w:num w:numId="17">
    <w:abstractNumId w:val="1"/>
  </w:num>
  <w:num w:numId="18">
    <w:abstractNumId w:val="19"/>
  </w:num>
  <w:num w:numId="19">
    <w:abstractNumId w:val="4"/>
  </w:num>
  <w:num w:numId="20">
    <w:abstractNumId w:val="2"/>
  </w:num>
  <w:num w:numId="21">
    <w:abstractNumId w:val="6"/>
  </w:num>
  <w:num w:numId="22">
    <w:abstractNumId w:val="20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E41"/>
    <w:rsid w:val="00010D3A"/>
    <w:rsid w:val="000468E0"/>
    <w:rsid w:val="000A6059"/>
    <w:rsid w:val="000D6C34"/>
    <w:rsid w:val="001157CA"/>
    <w:rsid w:val="001757B6"/>
    <w:rsid w:val="00184AC7"/>
    <w:rsid w:val="001B61A6"/>
    <w:rsid w:val="001D0742"/>
    <w:rsid w:val="001D5710"/>
    <w:rsid w:val="002531A4"/>
    <w:rsid w:val="002B660C"/>
    <w:rsid w:val="00313E41"/>
    <w:rsid w:val="003326AC"/>
    <w:rsid w:val="003462B1"/>
    <w:rsid w:val="00347FAD"/>
    <w:rsid w:val="00400DA9"/>
    <w:rsid w:val="0040676C"/>
    <w:rsid w:val="004F2517"/>
    <w:rsid w:val="00533E02"/>
    <w:rsid w:val="00564C56"/>
    <w:rsid w:val="00596034"/>
    <w:rsid w:val="005B22A8"/>
    <w:rsid w:val="005B5935"/>
    <w:rsid w:val="005D7EC6"/>
    <w:rsid w:val="005F6AAA"/>
    <w:rsid w:val="00611D95"/>
    <w:rsid w:val="00643A1A"/>
    <w:rsid w:val="006C057D"/>
    <w:rsid w:val="0076179D"/>
    <w:rsid w:val="007620D9"/>
    <w:rsid w:val="00832E41"/>
    <w:rsid w:val="0083539C"/>
    <w:rsid w:val="00890FF6"/>
    <w:rsid w:val="008E55FC"/>
    <w:rsid w:val="009229B1"/>
    <w:rsid w:val="009F2631"/>
    <w:rsid w:val="00A42000"/>
    <w:rsid w:val="00A63FBE"/>
    <w:rsid w:val="00A96384"/>
    <w:rsid w:val="00AC0193"/>
    <w:rsid w:val="00B142FB"/>
    <w:rsid w:val="00B2345A"/>
    <w:rsid w:val="00BF5BA9"/>
    <w:rsid w:val="00C41AF3"/>
    <w:rsid w:val="00C741F7"/>
    <w:rsid w:val="00C80BAA"/>
    <w:rsid w:val="00C91F4B"/>
    <w:rsid w:val="00D008DC"/>
    <w:rsid w:val="00D43B5B"/>
    <w:rsid w:val="00D5257E"/>
    <w:rsid w:val="00D55808"/>
    <w:rsid w:val="00D93C84"/>
    <w:rsid w:val="00E512BE"/>
    <w:rsid w:val="00E6743F"/>
    <w:rsid w:val="00E91883"/>
    <w:rsid w:val="00EA0E14"/>
    <w:rsid w:val="00F22EBA"/>
    <w:rsid w:val="00F719FF"/>
    <w:rsid w:val="00F95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2487F"/>
  <w15:chartTrackingRefBased/>
  <w15:docId w15:val="{02F6C79E-1286-4578-8FB0-DE5E7F480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32E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E41"/>
  </w:style>
  <w:style w:type="paragraph" w:styleId="Pieddepage">
    <w:name w:val="footer"/>
    <w:basedOn w:val="Normal"/>
    <w:link w:val="PieddepageCar"/>
    <w:uiPriority w:val="99"/>
    <w:unhideWhenUsed/>
    <w:rsid w:val="00832E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E41"/>
  </w:style>
  <w:style w:type="table" w:styleId="Grilledutableau">
    <w:name w:val="Table Grid"/>
    <w:basedOn w:val="TableauNormal"/>
    <w:uiPriority w:val="39"/>
    <w:rsid w:val="00832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234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405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55</cp:revision>
  <dcterms:created xsi:type="dcterms:W3CDTF">2026-02-10T11:03:00Z</dcterms:created>
  <dcterms:modified xsi:type="dcterms:W3CDTF">2026-03-04T12:02:00Z</dcterms:modified>
</cp:coreProperties>
</file>