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552426061"/>
        <w:docPartObj>
          <w:docPartGallery w:val="Cover Pages"/>
          <w:docPartUnique/>
        </w:docPartObj>
      </w:sdtPr>
      <w:sdtEndPr>
        <w:rPr>
          <w:color w:val="auto"/>
        </w:rPr>
      </w:sdtEndPr>
      <w:sdtContent>
        <w:p w14:paraId="008F5718" w14:textId="5CC283CD" w:rsidR="007D037F" w:rsidRDefault="007D037F">
          <w:pPr>
            <w:pStyle w:val="NoSpacing"/>
            <w:spacing w:before="1540" w:after="240"/>
            <w:jc w:val="center"/>
            <w:rPr>
              <w:color w:val="156082" w:themeColor="accent1"/>
            </w:rPr>
          </w:pPr>
          <w:r>
            <w:rPr>
              <w:noProof/>
            </w:rPr>
            <w:drawing>
              <wp:anchor distT="0" distB="0" distL="114300" distR="114300" simplePos="0" relativeHeight="251660288" behindDoc="0" locked="0" layoutInCell="1" allowOverlap="1" wp14:anchorId="02F2CE1E" wp14:editId="7BB4994D">
                <wp:simplePos x="0" y="0"/>
                <wp:positionH relativeFrom="margin">
                  <wp:align>left</wp:align>
                </wp:positionH>
                <wp:positionV relativeFrom="paragraph">
                  <wp:posOffset>-245745</wp:posOffset>
                </wp:positionV>
                <wp:extent cx="1790700" cy="1714500"/>
                <wp:effectExtent l="0" t="0" r="0" b="0"/>
                <wp:wrapNone/>
                <wp:docPr id="1386141979" name="Picture 1" descr="Coventry University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ntry University · GitHu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FD476" w14:textId="3056197D" w:rsidR="007D037F" w:rsidRDefault="007D037F">
          <w:pPr>
            <w:pStyle w:val="NoSpacing"/>
            <w:spacing w:before="1540" w:after="240"/>
            <w:jc w:val="center"/>
            <w:rPr>
              <w:color w:val="156082" w:themeColor="accent1"/>
            </w:rPr>
          </w:pPr>
          <w:r>
            <w:rPr>
              <w:noProof/>
              <w:color w:val="156082" w:themeColor="accent1"/>
            </w:rPr>
            <w:drawing>
              <wp:inline distT="0" distB="0" distL="0" distR="0" wp14:anchorId="38564799" wp14:editId="61058AD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F777FA1494841FF8AFAAF7F1387476A"/>
            </w:placeholder>
            <w:dataBinding w:prefixMappings="xmlns:ns0='http://purl.org/dc/elements/1.1/' xmlns:ns1='http://schemas.openxmlformats.org/package/2006/metadata/core-properties' " w:xpath="/ns1:coreProperties[1]/ns0:title[1]" w:storeItemID="{6C3C8BC8-F283-45AE-878A-BAB7291924A1}"/>
            <w:text/>
          </w:sdtPr>
          <w:sdtContent>
            <w:p w14:paraId="6B5676AD" w14:textId="41886018" w:rsidR="007D037F" w:rsidRDefault="007D037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7D037F">
                <w:rPr>
                  <w:rFonts w:asciiTheme="majorHAnsi" w:eastAsiaTheme="majorEastAsia" w:hAnsiTheme="majorHAnsi" w:cstheme="majorBidi"/>
                  <w:caps/>
                  <w:color w:val="156082" w:themeColor="accent1"/>
                  <w:sz w:val="72"/>
                  <w:szCs w:val="72"/>
                </w:rPr>
                <w:t>7030CEM - Cyber Security Individual Project</w:t>
              </w:r>
            </w:p>
          </w:sdtContent>
        </w:sdt>
        <w:sdt>
          <w:sdtPr>
            <w:rPr>
              <w:color w:val="156082" w:themeColor="accent1"/>
              <w:sz w:val="28"/>
              <w:szCs w:val="28"/>
            </w:rPr>
            <w:alias w:val="Subtitle"/>
            <w:tag w:val=""/>
            <w:id w:val="328029620"/>
            <w:placeholder>
              <w:docPart w:val="1EBF92BFD9014C179138B321E3621AF3"/>
            </w:placeholder>
            <w:dataBinding w:prefixMappings="xmlns:ns0='http://purl.org/dc/elements/1.1/' xmlns:ns1='http://schemas.openxmlformats.org/package/2006/metadata/core-properties' " w:xpath="/ns1:coreProperties[1]/ns0:subject[1]" w:storeItemID="{6C3C8BC8-F283-45AE-878A-BAB7291924A1}"/>
            <w:text/>
          </w:sdtPr>
          <w:sdtContent>
            <w:p w14:paraId="6F13B372" w14:textId="3E2D8178" w:rsidR="007D037F" w:rsidRDefault="007D037F">
              <w:pPr>
                <w:pStyle w:val="NoSpacing"/>
                <w:jc w:val="center"/>
                <w:rPr>
                  <w:color w:val="156082" w:themeColor="accent1"/>
                  <w:sz w:val="28"/>
                  <w:szCs w:val="28"/>
                </w:rPr>
              </w:pPr>
              <w:r w:rsidRPr="007D037F">
                <w:rPr>
                  <w:color w:val="156082" w:themeColor="accent1"/>
                  <w:sz w:val="28"/>
                  <w:szCs w:val="28"/>
                </w:rPr>
                <w:t>Next-Generation Cyberattack Detection with Large Language Models: Anomaly Analysis Across Heterogeneous Logs</w:t>
              </w:r>
            </w:p>
          </w:sdtContent>
        </w:sdt>
        <w:p w14:paraId="61D80C21" w14:textId="77777777" w:rsidR="007D037F" w:rsidRDefault="007D037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CACB7F8" wp14:editId="791A78B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24896E1" w14:textId="77777777" w:rsidR="007D037F" w:rsidRDefault="007D037F">
                                    <w:pPr>
                                      <w:pStyle w:val="NoSpacing"/>
                                      <w:spacing w:after="40"/>
                                      <w:jc w:val="center"/>
                                      <w:rPr>
                                        <w:caps/>
                                        <w:color w:val="156082" w:themeColor="accent1"/>
                                        <w:sz w:val="28"/>
                                        <w:szCs w:val="28"/>
                                      </w:rPr>
                                    </w:pPr>
                                    <w:r>
                                      <w:rPr>
                                        <w:caps/>
                                        <w:color w:val="156082" w:themeColor="accent1"/>
                                        <w:sz w:val="28"/>
                                        <w:szCs w:val="28"/>
                                      </w:rPr>
                                      <w:t>[Date]</w:t>
                                    </w:r>
                                  </w:p>
                                </w:sdtContent>
                              </w:sdt>
                              <w:p w14:paraId="65D1198A" w14:textId="7D2DA4C7" w:rsidR="007D037F"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D037F">
                                      <w:rPr>
                                        <w:caps/>
                                        <w:color w:val="156082" w:themeColor="accent1"/>
                                      </w:rPr>
                                      <w:t>Yassine Chagna</w:t>
                                    </w:r>
                                  </w:sdtContent>
                                </w:sdt>
                              </w:p>
                              <w:p w14:paraId="21CDC13D" w14:textId="4E4BF7B1" w:rsidR="007D037F"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7D037F" w:rsidRPr="007D037F">
                                      <w:rPr>
                                        <w:color w:val="156082" w:themeColor="accent1"/>
                                      </w:rPr>
                                      <w:t>15813295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CACB7F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24896E1" w14:textId="77777777" w:rsidR="007D037F" w:rsidRDefault="007D037F">
                              <w:pPr>
                                <w:pStyle w:val="NoSpacing"/>
                                <w:spacing w:after="40"/>
                                <w:jc w:val="center"/>
                                <w:rPr>
                                  <w:caps/>
                                  <w:color w:val="156082" w:themeColor="accent1"/>
                                  <w:sz w:val="28"/>
                                  <w:szCs w:val="28"/>
                                </w:rPr>
                              </w:pPr>
                              <w:r>
                                <w:rPr>
                                  <w:caps/>
                                  <w:color w:val="156082" w:themeColor="accent1"/>
                                  <w:sz w:val="28"/>
                                  <w:szCs w:val="28"/>
                                </w:rPr>
                                <w:t>[Date]</w:t>
                              </w:r>
                            </w:p>
                          </w:sdtContent>
                        </w:sdt>
                        <w:p w14:paraId="65D1198A" w14:textId="7D2DA4C7" w:rsidR="007D037F"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D037F">
                                <w:rPr>
                                  <w:caps/>
                                  <w:color w:val="156082" w:themeColor="accent1"/>
                                </w:rPr>
                                <w:t>Yassine Chagna</w:t>
                              </w:r>
                            </w:sdtContent>
                          </w:sdt>
                        </w:p>
                        <w:p w14:paraId="21CDC13D" w14:textId="4E4BF7B1" w:rsidR="007D037F"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7D037F" w:rsidRPr="007D037F">
                                <w:rPr>
                                  <w:color w:val="156082" w:themeColor="accent1"/>
                                </w:rPr>
                                <w:t>15813295</w:t>
                              </w:r>
                            </w:sdtContent>
                          </w:sdt>
                        </w:p>
                      </w:txbxContent>
                    </v:textbox>
                    <w10:wrap anchorx="margin" anchory="page"/>
                  </v:shape>
                </w:pict>
              </mc:Fallback>
            </mc:AlternateContent>
          </w:r>
          <w:r>
            <w:rPr>
              <w:noProof/>
              <w:color w:val="156082" w:themeColor="accent1"/>
            </w:rPr>
            <w:drawing>
              <wp:inline distT="0" distB="0" distL="0" distR="0" wp14:anchorId="0795D33C" wp14:editId="19D554A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501746" w14:textId="7585156C" w:rsidR="007D037F" w:rsidRDefault="007D037F">
          <w:r>
            <w:br w:type="page"/>
          </w:r>
        </w:p>
      </w:sdtContent>
    </w:sdt>
    <w:sdt>
      <w:sdtPr>
        <w:rPr>
          <w:rFonts w:asciiTheme="minorHAnsi" w:eastAsiaTheme="minorHAnsi" w:hAnsiTheme="minorHAnsi" w:cstheme="minorBidi"/>
          <w:color w:val="auto"/>
          <w:kern w:val="2"/>
          <w:sz w:val="24"/>
          <w:szCs w:val="24"/>
          <w14:ligatures w14:val="standardContextual"/>
        </w:rPr>
        <w:id w:val="-1893952547"/>
        <w:docPartObj>
          <w:docPartGallery w:val="Table of Contents"/>
          <w:docPartUnique/>
        </w:docPartObj>
      </w:sdtPr>
      <w:sdtEndPr>
        <w:rPr>
          <w:b/>
          <w:bCs/>
          <w:noProof/>
        </w:rPr>
      </w:sdtEndPr>
      <w:sdtContent>
        <w:p w14:paraId="3AE2A299" w14:textId="55C6D2B8" w:rsidR="007E4D7B" w:rsidRDefault="007E4D7B">
          <w:pPr>
            <w:pStyle w:val="TOCHeading"/>
          </w:pPr>
          <w:r>
            <w:t>Table of Contents</w:t>
          </w:r>
        </w:p>
        <w:p w14:paraId="3FDDFB4E" w14:textId="6132EB08" w:rsidR="007E4D7B" w:rsidRPr="007E4D7B" w:rsidRDefault="007E4D7B">
          <w:pPr>
            <w:pStyle w:val="TOC1"/>
            <w:tabs>
              <w:tab w:val="right" w:leader="dot" w:pos="9396"/>
            </w:tabs>
            <w:rPr>
              <w:rFonts w:cstheme="minorBidi"/>
              <w:noProof/>
              <w:color w:val="000000" w:themeColor="text1"/>
              <w:kern w:val="2"/>
              <w:sz w:val="24"/>
              <w:szCs w:val="24"/>
              <w14:ligatures w14:val="standardContextual"/>
            </w:rPr>
          </w:pPr>
          <w:r w:rsidRPr="007E4D7B">
            <w:rPr>
              <w:color w:val="000000" w:themeColor="text1"/>
            </w:rPr>
            <w:fldChar w:fldCharType="begin"/>
          </w:r>
          <w:r w:rsidRPr="007E4D7B">
            <w:rPr>
              <w:color w:val="000000" w:themeColor="text1"/>
            </w:rPr>
            <w:instrText xml:space="preserve"> TOC \o "1-3" \h \z \u </w:instrText>
          </w:r>
          <w:r w:rsidRPr="007E4D7B">
            <w:rPr>
              <w:color w:val="000000" w:themeColor="text1"/>
            </w:rPr>
            <w:fldChar w:fldCharType="separate"/>
          </w:r>
          <w:hyperlink w:anchor="_Toc213185188" w:history="1">
            <w:r w:rsidRPr="007E4D7B">
              <w:rPr>
                <w:rStyle w:val="Hyperlink"/>
                <w:noProof/>
                <w:color w:val="000000" w:themeColor="text1"/>
              </w:rPr>
              <w:t>1. Introduction</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_Toc213185188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3</w:t>
            </w:r>
            <w:r w:rsidRPr="007E4D7B">
              <w:rPr>
                <w:noProof/>
                <w:webHidden/>
                <w:color w:val="000000" w:themeColor="text1"/>
              </w:rPr>
              <w:fldChar w:fldCharType="end"/>
            </w:r>
          </w:hyperlink>
        </w:p>
        <w:p w14:paraId="41FEBA99" w14:textId="46C0FF4D" w:rsidR="007E4D7B" w:rsidRPr="007E4D7B" w:rsidRDefault="007E4D7B">
          <w:pPr>
            <w:pStyle w:val="TOC1"/>
            <w:tabs>
              <w:tab w:val="right" w:leader="dot" w:pos="9396"/>
            </w:tabs>
            <w:rPr>
              <w:rFonts w:cstheme="minorBidi"/>
              <w:noProof/>
              <w:color w:val="000000" w:themeColor="text1"/>
              <w:kern w:val="2"/>
              <w:sz w:val="24"/>
              <w:szCs w:val="24"/>
              <w14:ligatures w14:val="standardContextual"/>
            </w:rPr>
          </w:pPr>
          <w:hyperlink w:anchor="_Toc213185189" w:history="1">
            <w:r w:rsidRPr="007E4D7B">
              <w:rPr>
                <w:rStyle w:val="Hyperlink"/>
                <w:noProof/>
                <w:color w:val="000000" w:themeColor="text1"/>
              </w:rPr>
              <w:t>2. Literature Review</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_Toc213185189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4</w:t>
            </w:r>
            <w:r w:rsidRPr="007E4D7B">
              <w:rPr>
                <w:noProof/>
                <w:webHidden/>
                <w:color w:val="000000" w:themeColor="text1"/>
              </w:rPr>
              <w:fldChar w:fldCharType="end"/>
            </w:r>
          </w:hyperlink>
        </w:p>
        <w:p w14:paraId="6449628F" w14:textId="5F598AA5" w:rsidR="007E4D7B" w:rsidRPr="007E4D7B" w:rsidRDefault="007E4D7B">
          <w:pPr>
            <w:pStyle w:val="TOC2"/>
            <w:tabs>
              <w:tab w:val="right" w:leader="dot" w:pos="9396"/>
            </w:tabs>
            <w:rPr>
              <w:rFonts w:cstheme="minorBidi"/>
              <w:noProof/>
              <w:color w:val="000000" w:themeColor="text1"/>
              <w:kern w:val="2"/>
              <w:sz w:val="24"/>
              <w:szCs w:val="24"/>
              <w14:ligatures w14:val="standardContextual"/>
            </w:rPr>
          </w:pPr>
          <w:hyperlink w:anchor="_Toc213185190" w:history="1">
            <w:r w:rsidRPr="007E4D7B">
              <w:rPr>
                <w:rStyle w:val="Hyperlink"/>
                <w:noProof/>
                <w:color w:val="000000" w:themeColor="text1"/>
              </w:rPr>
              <w:t>2.1. Prompt-Based Approaches</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_Toc213185190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4</w:t>
            </w:r>
            <w:r w:rsidRPr="007E4D7B">
              <w:rPr>
                <w:noProof/>
                <w:webHidden/>
                <w:color w:val="000000" w:themeColor="text1"/>
              </w:rPr>
              <w:fldChar w:fldCharType="end"/>
            </w:r>
          </w:hyperlink>
        </w:p>
        <w:p w14:paraId="6E570620" w14:textId="795F907F" w:rsidR="007E4D7B" w:rsidRPr="007E4D7B" w:rsidRDefault="007E4D7B">
          <w:pPr>
            <w:pStyle w:val="TOC2"/>
            <w:tabs>
              <w:tab w:val="right" w:leader="dot" w:pos="9396"/>
            </w:tabs>
            <w:rPr>
              <w:rFonts w:cstheme="minorBidi"/>
              <w:noProof/>
              <w:color w:val="000000" w:themeColor="text1"/>
              <w:kern w:val="2"/>
              <w:sz w:val="24"/>
              <w:szCs w:val="24"/>
              <w14:ligatures w14:val="standardContextual"/>
            </w:rPr>
          </w:pPr>
          <w:hyperlink w:anchor="_Toc213185191" w:history="1">
            <w:r w:rsidRPr="007E4D7B">
              <w:rPr>
                <w:rStyle w:val="Hyperlink"/>
                <w:noProof/>
                <w:color w:val="000000" w:themeColor="text1"/>
              </w:rPr>
              <w:t>2.2. Fine-Tuning Approaches</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_Toc213185191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4</w:t>
            </w:r>
            <w:r w:rsidRPr="007E4D7B">
              <w:rPr>
                <w:noProof/>
                <w:webHidden/>
                <w:color w:val="000000" w:themeColor="text1"/>
              </w:rPr>
              <w:fldChar w:fldCharType="end"/>
            </w:r>
          </w:hyperlink>
        </w:p>
        <w:p w14:paraId="1B92F556" w14:textId="01E8807A" w:rsidR="007E4D7B" w:rsidRPr="007E4D7B" w:rsidRDefault="007E4D7B">
          <w:pPr>
            <w:pStyle w:val="TOC2"/>
            <w:tabs>
              <w:tab w:val="right" w:leader="dot" w:pos="9396"/>
            </w:tabs>
            <w:rPr>
              <w:rFonts w:cstheme="minorBidi"/>
              <w:noProof/>
              <w:color w:val="000000" w:themeColor="text1"/>
              <w:kern w:val="2"/>
              <w:sz w:val="24"/>
              <w:szCs w:val="24"/>
              <w14:ligatures w14:val="standardContextual"/>
            </w:rPr>
          </w:pPr>
          <w:hyperlink w:anchor="_Toc213185192" w:history="1">
            <w:r w:rsidRPr="007E4D7B">
              <w:rPr>
                <w:rStyle w:val="Hyperlink"/>
                <w:noProof/>
                <w:color w:val="000000" w:themeColor="text1"/>
              </w:rPr>
              <w:t>2.3. Multi-Agent and Advanced Architectures</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_Toc213185192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5</w:t>
            </w:r>
            <w:r w:rsidRPr="007E4D7B">
              <w:rPr>
                <w:noProof/>
                <w:webHidden/>
                <w:color w:val="000000" w:themeColor="text1"/>
              </w:rPr>
              <w:fldChar w:fldCharType="end"/>
            </w:r>
          </w:hyperlink>
        </w:p>
        <w:p w14:paraId="6FDA9385" w14:textId="31C714CC" w:rsidR="007E4D7B" w:rsidRPr="007E4D7B" w:rsidRDefault="007E4D7B">
          <w:pPr>
            <w:pStyle w:val="TOC2"/>
            <w:tabs>
              <w:tab w:val="right" w:leader="dot" w:pos="9396"/>
            </w:tabs>
            <w:rPr>
              <w:rFonts w:cstheme="minorBidi"/>
              <w:noProof/>
              <w:color w:val="000000" w:themeColor="text1"/>
              <w:kern w:val="2"/>
              <w:sz w:val="24"/>
              <w:szCs w:val="24"/>
              <w14:ligatures w14:val="standardContextual"/>
            </w:rPr>
          </w:pPr>
          <w:hyperlink w:anchor="_Toc213185193" w:history="1">
            <w:r w:rsidRPr="007E4D7B">
              <w:rPr>
                <w:rStyle w:val="Hyperlink"/>
                <w:noProof/>
                <w:color w:val="000000" w:themeColor="text1"/>
              </w:rPr>
              <w:t>2.4. Hierarchical and Efficient Architectures</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_Toc213185193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5</w:t>
            </w:r>
            <w:r w:rsidRPr="007E4D7B">
              <w:rPr>
                <w:noProof/>
                <w:webHidden/>
                <w:color w:val="000000" w:themeColor="text1"/>
              </w:rPr>
              <w:fldChar w:fldCharType="end"/>
            </w:r>
          </w:hyperlink>
        </w:p>
        <w:p w14:paraId="2F5A46C2" w14:textId="6600198D" w:rsidR="007E4D7B" w:rsidRPr="007E4D7B" w:rsidRDefault="007E4D7B">
          <w:pPr>
            <w:pStyle w:val="TOC2"/>
            <w:tabs>
              <w:tab w:val="right" w:leader="dot" w:pos="9396"/>
            </w:tabs>
            <w:rPr>
              <w:rFonts w:cstheme="minorBidi"/>
              <w:noProof/>
              <w:color w:val="000000" w:themeColor="text1"/>
              <w:kern w:val="2"/>
              <w:sz w:val="24"/>
              <w:szCs w:val="24"/>
              <w14:ligatures w14:val="standardContextual"/>
            </w:rPr>
          </w:pPr>
          <w:hyperlink w:anchor="_Toc213185194" w:history="1">
            <w:r w:rsidRPr="007E4D7B">
              <w:rPr>
                <w:rStyle w:val="Hyperlink"/>
                <w:noProof/>
                <w:color w:val="000000" w:themeColor="text1"/>
              </w:rPr>
              <w:t>2.5. Research Gaps and Opportunities</w:t>
            </w:r>
            <w:r w:rsidRPr="007E4D7B">
              <w:rPr>
                <w:noProof/>
                <w:webHidden/>
                <w:color w:val="000000" w:themeColor="text1"/>
              </w:rPr>
              <w:tab/>
            </w:r>
            <w:r w:rsidRPr="007E4D7B">
              <w:rPr>
                <w:noProof/>
                <w:webHidden/>
                <w:color w:val="000000" w:themeColor="text1"/>
              </w:rPr>
              <w:fldChar w:fldCharType="begin"/>
            </w:r>
            <w:r w:rsidRPr="007E4D7B">
              <w:rPr>
                <w:noProof/>
                <w:webHidden/>
                <w:color w:val="000000" w:themeColor="text1"/>
              </w:rPr>
              <w:instrText xml:space="preserve"> PAGEREF _Toc213185194 \h </w:instrText>
            </w:r>
            <w:r w:rsidRPr="007E4D7B">
              <w:rPr>
                <w:noProof/>
                <w:webHidden/>
                <w:color w:val="000000" w:themeColor="text1"/>
              </w:rPr>
            </w:r>
            <w:r w:rsidRPr="007E4D7B">
              <w:rPr>
                <w:noProof/>
                <w:webHidden/>
                <w:color w:val="000000" w:themeColor="text1"/>
              </w:rPr>
              <w:fldChar w:fldCharType="separate"/>
            </w:r>
            <w:r w:rsidRPr="007E4D7B">
              <w:rPr>
                <w:noProof/>
                <w:webHidden/>
                <w:color w:val="000000" w:themeColor="text1"/>
              </w:rPr>
              <w:t>6</w:t>
            </w:r>
            <w:r w:rsidRPr="007E4D7B">
              <w:rPr>
                <w:noProof/>
                <w:webHidden/>
                <w:color w:val="000000" w:themeColor="text1"/>
              </w:rPr>
              <w:fldChar w:fldCharType="end"/>
            </w:r>
          </w:hyperlink>
        </w:p>
        <w:p w14:paraId="2384955C" w14:textId="2CE12EA2" w:rsidR="007E4D7B" w:rsidRDefault="007E4D7B">
          <w:r w:rsidRPr="007E4D7B">
            <w:rPr>
              <w:b/>
              <w:bCs/>
              <w:noProof/>
              <w:color w:val="000000" w:themeColor="text1"/>
            </w:rPr>
            <w:fldChar w:fldCharType="end"/>
          </w:r>
        </w:p>
      </w:sdtContent>
    </w:sdt>
    <w:p w14:paraId="272ACB7D" w14:textId="2DB2EC3B" w:rsidR="006360E7" w:rsidRDefault="006360E7"/>
    <w:p w14:paraId="441D5E10" w14:textId="77777777" w:rsidR="006360E7" w:rsidRDefault="006360E7">
      <w:r>
        <w:br w:type="page"/>
      </w:r>
    </w:p>
    <w:p w14:paraId="0FF9A240" w14:textId="77777777" w:rsidR="006360E7" w:rsidRDefault="006360E7" w:rsidP="006360E7">
      <w:pPr>
        <w:rPr>
          <w:color w:val="4C94D8" w:themeColor="text2" w:themeTint="80"/>
          <w:sz w:val="40"/>
          <w:szCs w:val="40"/>
        </w:rPr>
      </w:pPr>
    </w:p>
    <w:p w14:paraId="733240E5" w14:textId="7C317244" w:rsidR="006360E7" w:rsidRPr="00D312D8" w:rsidRDefault="006360E7" w:rsidP="006360E7">
      <w:pPr>
        <w:rPr>
          <w:color w:val="4C94D8" w:themeColor="text2" w:themeTint="80"/>
          <w:sz w:val="40"/>
          <w:szCs w:val="40"/>
        </w:rPr>
      </w:pPr>
      <w:r w:rsidRPr="00D312D8">
        <w:rPr>
          <w:color w:val="4C94D8" w:themeColor="text2" w:themeTint="80"/>
          <w:sz w:val="40"/>
          <w:szCs w:val="40"/>
        </w:rPr>
        <w:t>Abstract</w:t>
      </w:r>
    </w:p>
    <w:p w14:paraId="634D75F4" w14:textId="614774DB" w:rsidR="007D037F" w:rsidRDefault="006360E7" w:rsidP="006360E7">
      <w:pPr>
        <w:jc w:val="both"/>
      </w:pPr>
      <w:r w:rsidRPr="006360E7">
        <w:t>This project explores the potential of large language models (LLMs) for next-generation anomaly and cyberattack detection across heterogeneous log sources. Traditional intrusion detection systems (IDS) often suffer from high false-positive rates and limited capacity to correlate events across multiple logs, which reduces their practicality for security operations. Recent advances in LLMs demonstrate strong semantic understanding of log data, but research is still at an early stage and far from real-world deployment due to issues such as overfitting, high inference costs, and hallucination. Moreover, the data types involved—system, network, and application logs—are inherently sensitive, often containing personal or professional information. This makes it challenging to obtain new, clean, and shareable datasets for training and evaluation. This research aims to address this limitation by contributing methods and resources that facilitate the development of privacy-conscious, high-quality log datasets for advancing LLM-based security solutions. The project proposes to evaluate existing LLM-based solutions, benchmark them on new datasets, and design a framework that combines log understanding, classification, and anomaly detection with informative outputs for incident response teams. The ultimate goal is to move beyond simple binary classification toward a system that reduces false alarms, highlights risky anomalies, and supports root cause analysis.</w:t>
      </w:r>
    </w:p>
    <w:p w14:paraId="7A3BDE2F" w14:textId="4627A1BF" w:rsidR="006360E7" w:rsidRDefault="006360E7" w:rsidP="006360E7">
      <w:pPr>
        <w:jc w:val="both"/>
      </w:pPr>
    </w:p>
    <w:p w14:paraId="7974E3B7" w14:textId="77777777" w:rsidR="006360E7" w:rsidRDefault="006360E7">
      <w:r>
        <w:br w:type="page"/>
      </w:r>
    </w:p>
    <w:p w14:paraId="5580B835" w14:textId="26171991" w:rsidR="006360E7" w:rsidRDefault="00913AD6" w:rsidP="00913AD6">
      <w:pPr>
        <w:pStyle w:val="Heading1"/>
        <w:rPr>
          <w:color w:val="4C94D8" w:themeColor="text2" w:themeTint="80"/>
        </w:rPr>
      </w:pPr>
      <w:bookmarkStart w:id="0" w:name="_Toc213185188"/>
      <w:r>
        <w:rPr>
          <w:color w:val="4C94D8" w:themeColor="text2" w:themeTint="80"/>
        </w:rPr>
        <w:lastRenderedPageBreak/>
        <w:t xml:space="preserve">1. </w:t>
      </w:r>
      <w:r w:rsidRPr="00913AD6">
        <w:rPr>
          <w:color w:val="4C94D8" w:themeColor="text2" w:themeTint="80"/>
        </w:rPr>
        <w:t>Introduction</w:t>
      </w:r>
      <w:bookmarkEnd w:id="0"/>
    </w:p>
    <w:p w14:paraId="2261F85A" w14:textId="77777777" w:rsidR="00913AD6" w:rsidRPr="00913AD6" w:rsidRDefault="00913AD6" w:rsidP="00913AD6">
      <w:pPr>
        <w:jc w:val="both"/>
      </w:pPr>
      <w:r w:rsidRPr="00913AD6">
        <w:t>Log data provides a rich record of system, network, and application activity, but its scale and diversity make anomaly detection a challenging task. Traditional approaches rely on rule-based systems or machine learning classifiers, which often fail to generalize, leading to high rates of false positives that overwhelm incident detection and response (IDR) teams. These conventional methods struggle with two fundamental limitations: they cannot effectively capture the semantic information embedded in naturally written log messages, and they require extensive labeled datasets for training, which are rarely available in sufficient quantities for the minority class of malicious activities.</w:t>
      </w:r>
    </w:p>
    <w:p w14:paraId="23816BFD" w14:textId="77777777" w:rsidR="00913AD6" w:rsidRPr="00913AD6" w:rsidRDefault="00913AD6" w:rsidP="00913AD6">
      <w:pPr>
        <w:jc w:val="both"/>
      </w:pPr>
      <w:r w:rsidRPr="00913AD6">
        <w:t xml:space="preserve">Large language models have recently emerged as a promising direction due to their ability to parse, summarize, and semantically interpret large volumes of text-like data, including logs. Studies such as </w:t>
      </w:r>
      <w:proofErr w:type="spellStart"/>
      <w:r w:rsidRPr="00913AD6">
        <w:t>LogLLM</w:t>
      </w:r>
      <w:proofErr w:type="spellEnd"/>
      <w:r w:rsidRPr="00913AD6">
        <w:t xml:space="preserve">, Audit-LLM, and </w:t>
      </w:r>
      <w:proofErr w:type="spellStart"/>
      <w:r w:rsidRPr="00913AD6">
        <w:t>LogRESP</w:t>
      </w:r>
      <w:proofErr w:type="spellEnd"/>
      <w:r w:rsidRPr="00913AD6">
        <w:t>-Agent have shown that LLMs can enhance anomaly detection, provide contextual explanations, and reduce noise. However, most of these systems are limited to single log types, tested on restricted datasets, or impractical for deployment due to computational cost. Furthermore, the application of LLMs to log analysis introduces specific challenges: the context length limitations of LLMs restrict the amount of log data that can be processed simultaneously, the semantic understanding must extend beyond individual log entries to capture sequential and behavioral patterns, and the outputs must be not only accurate but also interpretable and actionable for security analysts.</w:t>
      </w:r>
    </w:p>
    <w:p w14:paraId="371893D7" w14:textId="77777777" w:rsidR="00913AD6" w:rsidRPr="00913AD6" w:rsidRDefault="00913AD6" w:rsidP="00913AD6">
      <w:pPr>
        <w:jc w:val="both"/>
      </w:pPr>
      <w:r w:rsidRPr="00913AD6">
        <w:t>This project aims to address these challenges through a two-step training strategy. The first phase focuses on building a base model for log understanding, trained on multi-source logs to capture syntax, templates, and short- to medium-term temporal structures. This model serves as a general representation layer capable of extracting semantically rich embeddings consistent across hosts and log types. The second phase involves distillation and fine-tuning, where knowledge from the large teacher model is transferred into a smaller, efficient student model optimized for real-time anomaly detection. This two-phase design allows the system to preserve the semantic depth of LLMs while remaining computationally feasible for deployment.</w:t>
      </w:r>
    </w:p>
    <w:p w14:paraId="44EC6B28" w14:textId="77777777" w:rsidR="00913AD6" w:rsidRDefault="00913AD6" w:rsidP="00913AD6">
      <w:pPr>
        <w:jc w:val="both"/>
      </w:pPr>
      <w:r w:rsidRPr="00913AD6">
        <w:t>By combining foundational log understanding with distilled detection capabilities, the proposed framework moves beyond simple binary classification toward an adaptive intrusion detection paradigm. It aims to reduce false alarms, highlight risky anomalies, and support root cause analysis through interpretable outputs and efficient model inference.</w:t>
      </w:r>
    </w:p>
    <w:p w14:paraId="03555617" w14:textId="77777777" w:rsidR="00913AD6" w:rsidRDefault="00913AD6" w:rsidP="00913AD6">
      <w:pPr>
        <w:jc w:val="both"/>
      </w:pPr>
    </w:p>
    <w:p w14:paraId="1E8AEE1B" w14:textId="77777777" w:rsidR="00913AD6" w:rsidRDefault="00913AD6" w:rsidP="00913AD6">
      <w:pPr>
        <w:jc w:val="both"/>
      </w:pPr>
    </w:p>
    <w:p w14:paraId="0F0C5842" w14:textId="16FBA684" w:rsidR="00913AD6" w:rsidRPr="00913AD6" w:rsidRDefault="00913AD6" w:rsidP="00913AD6">
      <w:pPr>
        <w:pStyle w:val="Heading1"/>
        <w:rPr>
          <w:color w:val="4C94D8" w:themeColor="text2" w:themeTint="80"/>
        </w:rPr>
      </w:pPr>
      <w:bookmarkStart w:id="1" w:name="_Toc213185189"/>
      <w:r>
        <w:rPr>
          <w:color w:val="4C94D8" w:themeColor="text2" w:themeTint="80"/>
        </w:rPr>
        <w:lastRenderedPageBreak/>
        <w:t xml:space="preserve">2. </w:t>
      </w:r>
      <w:r w:rsidRPr="00913AD6">
        <w:rPr>
          <w:color w:val="4C94D8" w:themeColor="text2" w:themeTint="80"/>
        </w:rPr>
        <w:t>Literature Review</w:t>
      </w:r>
      <w:bookmarkEnd w:id="1"/>
    </w:p>
    <w:p w14:paraId="59CABE0A" w14:textId="3E105D80" w:rsidR="00913AD6" w:rsidRDefault="007E4D7B" w:rsidP="007E4D7B">
      <w:pPr>
        <w:jc w:val="both"/>
      </w:pPr>
      <w:r w:rsidRPr="007E4D7B">
        <w:t>Recent research has applied LLMs to anomaly detection through diverse methodological approaches, which can be categorized into prompt-based methods, fine-tuning methods, and multi-agent frameworks. Each approach addresses different aspects of the log analysis challenge, with varying degrees of success in balancing accuracy, interpretability, and deployment feasibility.</w:t>
      </w:r>
    </w:p>
    <w:p w14:paraId="1F9A6C89" w14:textId="7DC0B250" w:rsidR="007E4D7B" w:rsidRDefault="007E4D7B" w:rsidP="007E4D7B">
      <w:pPr>
        <w:pStyle w:val="Heading2"/>
        <w:rPr>
          <w:color w:val="4C94D8" w:themeColor="text2" w:themeTint="80"/>
        </w:rPr>
      </w:pPr>
      <w:bookmarkStart w:id="2" w:name="_Toc213185190"/>
      <w:r w:rsidRPr="007E4D7B">
        <w:rPr>
          <w:color w:val="4C94D8" w:themeColor="text2" w:themeTint="80"/>
        </w:rPr>
        <w:t>2.1. Prompt-Based Approaches</w:t>
      </w:r>
      <w:bookmarkEnd w:id="2"/>
    </w:p>
    <w:p w14:paraId="671D265A" w14:textId="77777777" w:rsidR="007E4D7B" w:rsidRPr="007E4D7B" w:rsidRDefault="007E4D7B" w:rsidP="007E4D7B">
      <w:pPr>
        <w:jc w:val="both"/>
      </w:pPr>
      <w:r w:rsidRPr="007E4D7B">
        <w:t xml:space="preserve">Prompt-based approaches leverage the zero-shot or few-shot capabilities of LLMs to analyze logs without requiring fine-tuning. </w:t>
      </w:r>
      <w:proofErr w:type="spellStart"/>
      <w:r w:rsidRPr="007E4D7B">
        <w:t>LogGPT</w:t>
      </w:r>
      <w:proofErr w:type="spellEnd"/>
      <w:r w:rsidRPr="007E4D7B">
        <w:t xml:space="preserve"> queries models like ChatGPT with structured prompts to detect anomalies, demonstrating that LLMs possess inherent knowledge applicable to cybersecurity tasks. Similarly, </w:t>
      </w:r>
      <w:proofErr w:type="spellStart"/>
      <w:r w:rsidRPr="007E4D7B">
        <w:t>LogPrompt</w:t>
      </w:r>
      <w:proofErr w:type="spellEnd"/>
      <w:r w:rsidRPr="007E4D7B">
        <w:t xml:space="preserve"> employs advanced prompting techniques including chain-of-thought reasoning to improve zero-shot performance. However, these methods struggle to customize solutions for specific datasets and become impractical when using large window sizes, as directly inputting entire log sequences exceeds token limits. </w:t>
      </w:r>
      <w:proofErr w:type="spellStart"/>
      <w:r w:rsidRPr="007E4D7B">
        <w:t>RAGLog</w:t>
      </w:r>
      <w:proofErr w:type="spellEnd"/>
      <w:r w:rsidRPr="007E4D7B">
        <w:t xml:space="preserve"> attempts to address this by maintaining a retrieval augmented generative framework that queries a store of normal log samples, but still faces scalability challenges with heterogeneous log sources.</w:t>
      </w:r>
    </w:p>
    <w:p w14:paraId="645532B2" w14:textId="77777777" w:rsidR="007E4D7B" w:rsidRPr="007E4D7B" w:rsidRDefault="007E4D7B" w:rsidP="007E4D7B">
      <w:pPr>
        <w:jc w:val="both"/>
      </w:pPr>
      <w:r w:rsidRPr="007E4D7B">
        <w:t>While prompt-based methods offer the advantage of requiring no training data, their performance is fundamentally limited by the generic nature of the base LLM. They cannot learn dataset-specific patterns or adapt to the unique characteristics of different systems, leading to suboptimal detection rates and higher false positives compared to methods that incorporate domain adaptation.</w:t>
      </w:r>
    </w:p>
    <w:p w14:paraId="7580181B" w14:textId="58404E36" w:rsidR="007E4D7B" w:rsidRDefault="007E4D7B" w:rsidP="007E4D7B">
      <w:pPr>
        <w:pStyle w:val="Heading2"/>
        <w:rPr>
          <w:color w:val="4C94D8" w:themeColor="text2" w:themeTint="80"/>
        </w:rPr>
      </w:pPr>
      <w:bookmarkStart w:id="3" w:name="_Toc213185191"/>
      <w:r w:rsidRPr="007E4D7B">
        <w:rPr>
          <w:color w:val="4C94D8" w:themeColor="text2" w:themeTint="80"/>
        </w:rPr>
        <w:t>2.2. Fine-Tuning Approaches</w:t>
      </w:r>
      <w:bookmarkEnd w:id="3"/>
    </w:p>
    <w:p w14:paraId="7FBB2C5D" w14:textId="77777777" w:rsidR="007E4D7B" w:rsidRPr="007E4D7B" w:rsidRDefault="007E4D7B" w:rsidP="007E4D7B">
      <w:pPr>
        <w:jc w:val="both"/>
      </w:pPr>
      <w:r w:rsidRPr="007E4D7B">
        <w:t xml:space="preserve">Fine-tuning methods integrate LLMs into deep neural networks and customize them to specific datasets. </w:t>
      </w:r>
      <w:proofErr w:type="spellStart"/>
      <w:r w:rsidRPr="007E4D7B">
        <w:t>LogBERT</w:t>
      </w:r>
      <w:proofErr w:type="spellEnd"/>
      <w:r w:rsidRPr="007E4D7B">
        <w:t xml:space="preserve"> and </w:t>
      </w:r>
      <w:proofErr w:type="spellStart"/>
      <w:r w:rsidRPr="007E4D7B">
        <w:t>LAnoBERT</w:t>
      </w:r>
      <w:proofErr w:type="spellEnd"/>
      <w:r w:rsidRPr="007E4D7B">
        <w:t xml:space="preserve"> utilize BERT to reconstruct input sequences of log template IDs, but disregard the semantic information within the actual log messages. More recent work has addressed this limitation: </w:t>
      </w:r>
      <w:proofErr w:type="spellStart"/>
      <w:r w:rsidRPr="007E4D7B">
        <w:t>NeuralLog</w:t>
      </w:r>
      <w:proofErr w:type="spellEnd"/>
      <w:r w:rsidRPr="007E4D7B">
        <w:t xml:space="preserve"> leverages BERT to extract semantic vectors from raw log messages, which are subsequently used for anomaly detection via a transformer-based classification model. </w:t>
      </w:r>
      <w:proofErr w:type="spellStart"/>
      <w:r w:rsidRPr="007E4D7B">
        <w:t>LogLLM</w:t>
      </w:r>
      <w:proofErr w:type="spellEnd"/>
      <w:r w:rsidRPr="007E4D7B">
        <w:t xml:space="preserve"> advances this approach by employing BERT for semantic extraction and Llama for sequence classification, introducing a projector to align their representation spaces and achieving exceptional performance (99.97% accuracy on BGL dataset) through a three-stage training procedure.</w:t>
      </w:r>
    </w:p>
    <w:p w14:paraId="4AA1E252" w14:textId="77777777" w:rsidR="007E4D7B" w:rsidRPr="007E4D7B" w:rsidRDefault="007E4D7B" w:rsidP="007E4D7B">
      <w:pPr>
        <w:jc w:val="both"/>
      </w:pPr>
      <w:r w:rsidRPr="007E4D7B">
        <w:lastRenderedPageBreak/>
        <w:t>However, fine-tuning approaches face several challenges. First, they typically require substantial computational resources for training, particularly when working with large language models. Second, they may overfit to specific log formats or templates, reducing their ability to generalize to evolving log schemas. Third, most fine-tuning approaches focus on single log types rather than multi-source log analysis, limiting their applicability in real-world environments where logs originate from diverse systems.</w:t>
      </w:r>
    </w:p>
    <w:p w14:paraId="236B4692" w14:textId="1123D329" w:rsidR="007E4D7B" w:rsidRDefault="007E4D7B" w:rsidP="007E4D7B">
      <w:pPr>
        <w:pStyle w:val="Heading2"/>
        <w:rPr>
          <w:color w:val="4C94D8" w:themeColor="text2" w:themeTint="80"/>
        </w:rPr>
      </w:pPr>
      <w:bookmarkStart w:id="4" w:name="_Toc213185192"/>
      <w:r w:rsidRPr="007E4D7B">
        <w:rPr>
          <w:color w:val="4C94D8" w:themeColor="text2" w:themeTint="80"/>
        </w:rPr>
        <w:t>2.3. Multi-Agent and Advanced Architectures</w:t>
      </w:r>
      <w:bookmarkEnd w:id="4"/>
    </w:p>
    <w:p w14:paraId="07550789" w14:textId="77777777" w:rsidR="007E4D7B" w:rsidRPr="007E4D7B" w:rsidRDefault="007E4D7B" w:rsidP="007E4D7B">
      <w:pPr>
        <w:jc w:val="both"/>
      </w:pPr>
      <w:r w:rsidRPr="007E4D7B">
        <w:t xml:space="preserve">Recent work has explored multi-agent frameworks to address the complexity of log analysis. Audit-LLM introduces a multi-agent collaboration framework comprising a Decomposer that breaks down tasks using chain-of-thought reasoning, a Tool Builder that creates reusable analysis tools, and an Executor that generates detection conclusions. This framework incorporates a pair-wise Evidence-based Multi-agent Debate mechanism to mitigate faithfulness hallucination, achieving 96.1% accuracy on CERT datasets. </w:t>
      </w:r>
      <w:proofErr w:type="spellStart"/>
      <w:r w:rsidRPr="007E4D7B">
        <w:t>LogRESP</w:t>
      </w:r>
      <w:proofErr w:type="spellEnd"/>
      <w:r w:rsidRPr="007E4D7B">
        <w:t>-Agent similarly employs a modular architecture with LLM-based anomaly detection, retrieval-augmented generation for contextual reasoning, and recursive investigation capabilities through a planning-capable agent, demonstrating 99.97% accuracy on binary classification tasks.</w:t>
      </w:r>
    </w:p>
    <w:p w14:paraId="640EBC5A" w14:textId="77777777" w:rsidR="007E4D7B" w:rsidRPr="007E4D7B" w:rsidRDefault="007E4D7B" w:rsidP="007E4D7B">
      <w:pPr>
        <w:jc w:val="both"/>
      </w:pPr>
      <w:r w:rsidRPr="007E4D7B">
        <w:t>These multi-agent approaches represent a significant advancement by addressing multiple limitations simultaneously: they handle heterogeneous log formats without relying on parsers, support interpretable explanations through structured reasoning, and enable iterative analysis for complex threats. However, they introduce new challenges related to computational cost, latency in real-time environments, and the complexity of coordinating multiple agents effectively.</w:t>
      </w:r>
    </w:p>
    <w:p w14:paraId="4DA693ED" w14:textId="1BD0CFA3" w:rsidR="007E4D7B" w:rsidRDefault="007E4D7B" w:rsidP="007E4D7B">
      <w:pPr>
        <w:pStyle w:val="Heading2"/>
        <w:rPr>
          <w:color w:val="4C94D8" w:themeColor="text2" w:themeTint="80"/>
        </w:rPr>
      </w:pPr>
      <w:bookmarkStart w:id="5" w:name="_Toc213185193"/>
      <w:r w:rsidRPr="007E4D7B">
        <w:rPr>
          <w:color w:val="4C94D8" w:themeColor="text2" w:themeTint="80"/>
        </w:rPr>
        <w:t>2.4. Hierarchical and Efficient Architectures</w:t>
      </w:r>
      <w:bookmarkEnd w:id="5"/>
    </w:p>
    <w:p w14:paraId="47A70777" w14:textId="77777777" w:rsidR="007E4D7B" w:rsidRPr="007E4D7B" w:rsidRDefault="007E4D7B" w:rsidP="007E4D7B">
      <w:pPr>
        <w:jc w:val="both"/>
      </w:pPr>
      <w:r w:rsidRPr="007E4D7B">
        <w:t xml:space="preserve">To address the context length limitations of transformers, hierarchical architectures have been proposed. </w:t>
      </w:r>
      <w:proofErr w:type="spellStart"/>
      <w:r w:rsidRPr="007E4D7B">
        <w:t>HLogformer</w:t>
      </w:r>
      <w:proofErr w:type="spellEnd"/>
      <w:r w:rsidRPr="007E4D7B">
        <w:t xml:space="preserve"> introduces a hierarchical transformer specifically designed for dictionary-like log data, progressively processing log entries from low-level details to high-level summaries. This architecture reduces memory complexity from O(L²) to O(L²/M) through segmentation while preserving hierarchical relationships. The framework employs masked language modeling and volume hypersphere minimization for self-supervised learning, achieving significant improvements in synthetic anomaly detection across CloudTrail, OKTA, and </w:t>
      </w:r>
      <w:proofErr w:type="spellStart"/>
      <w:r w:rsidRPr="007E4D7B">
        <w:t>TrailDiscover</w:t>
      </w:r>
      <w:proofErr w:type="spellEnd"/>
      <w:r w:rsidRPr="007E4D7B">
        <w:t xml:space="preserve"> datasets.</w:t>
      </w:r>
    </w:p>
    <w:p w14:paraId="6DD64C46" w14:textId="77777777" w:rsidR="007E4D7B" w:rsidRPr="007E4D7B" w:rsidRDefault="007E4D7B" w:rsidP="007E4D7B">
      <w:pPr>
        <w:jc w:val="both"/>
      </w:pPr>
      <w:r w:rsidRPr="007E4D7B">
        <w:t>LogEvent2vec takes a different approach by processing log events rather than individual words as input to word2vec, reducing computational time by 30 times compared to word-</w:t>
      </w:r>
      <w:r w:rsidRPr="007E4D7B">
        <w:lastRenderedPageBreak/>
        <w:t>based methods while improving accuracy. This demonstrates that operating at the appropriate level of granularity—log events rather than words or entire sequences—can yield substantial efficiency gains.</w:t>
      </w:r>
    </w:p>
    <w:p w14:paraId="37D7BCA7" w14:textId="508FB48C" w:rsidR="007E4D7B" w:rsidRDefault="007E4D7B" w:rsidP="007E4D7B">
      <w:pPr>
        <w:pStyle w:val="Heading2"/>
        <w:rPr>
          <w:color w:val="4C94D8" w:themeColor="text2" w:themeTint="80"/>
        </w:rPr>
      </w:pPr>
      <w:bookmarkStart w:id="6" w:name="_Toc213185194"/>
      <w:r w:rsidRPr="007E4D7B">
        <w:rPr>
          <w:color w:val="4C94D8" w:themeColor="text2" w:themeTint="80"/>
        </w:rPr>
        <w:t>2.5. Research Gaps and Opportunities</w:t>
      </w:r>
      <w:bookmarkEnd w:id="6"/>
    </w:p>
    <w:p w14:paraId="01604875" w14:textId="77777777" w:rsidR="007E4D7B" w:rsidRPr="007E4D7B" w:rsidRDefault="007E4D7B" w:rsidP="007E4D7B">
      <w:pPr>
        <w:jc w:val="both"/>
      </w:pPr>
      <w:r w:rsidRPr="007E4D7B">
        <w:t>Despite these advances, several key gaps remain in the literature. First, limited evaluation across multiple log types: most studies focus on one or two datasets, making it difficult to assess generalization capabilities. Second, absence of comprehensive root cause analysis: while systems detect anomalies, they provide limited support for tracing anomalies back to their origin. Third, lack of cost-effective, deployable solutions: high computational requirements and inference costs limit practical adoption. Fourth, insufficient attention to model distillation: few studies explore how to compress LLM-based detection systems for efficient deployment while preserving accuracy.</w:t>
      </w:r>
    </w:p>
    <w:p w14:paraId="65C867CD" w14:textId="77777777" w:rsidR="007E4D7B" w:rsidRPr="007E4D7B" w:rsidRDefault="007E4D7B" w:rsidP="007E4D7B">
      <w:pPr>
        <w:jc w:val="both"/>
      </w:pPr>
      <w:r w:rsidRPr="007E4D7B">
        <w:t>This research will address these gaps by benchmarking existing models on diverse datasets, investigating model distillation and fine-tuning for efficient deployment, exploring preprocessing strategies and architectures for multi-log correlation, and developing approaches that enrich anomaly detection outputs with risk-based, actionable insights for IDR teams.</w:t>
      </w:r>
    </w:p>
    <w:p w14:paraId="4661D6E3" w14:textId="6E2357F4" w:rsidR="007E4D7B" w:rsidRDefault="007E4D7B" w:rsidP="007E4D7B">
      <w:pPr>
        <w:pStyle w:val="Heading1"/>
        <w:rPr>
          <w:color w:val="4C94D8" w:themeColor="text2" w:themeTint="80"/>
        </w:rPr>
      </w:pPr>
      <w:r w:rsidRPr="007E4D7B">
        <w:rPr>
          <w:color w:val="4C94D8" w:themeColor="text2" w:themeTint="80"/>
        </w:rPr>
        <w:t>3. Data Preparation and Dataset Design</w:t>
      </w:r>
    </w:p>
    <w:p w14:paraId="5ABBAAA9" w14:textId="3C46636C" w:rsidR="007E4D7B" w:rsidRDefault="00210D07" w:rsidP="00210D07">
      <w:pPr>
        <w:jc w:val="both"/>
      </w:pPr>
      <w:r w:rsidRPr="00210D07">
        <w:t>In this section, we discuss the rationale, cleaning process, and construction methodology behind the datasets used in this research. Preparing a high-quality dataset is a crucial step for building reliable models in log understanding and anomaly detection. Because log data is inherently heterogeneous, sensitive, and noisy, the following subsections outline the steps taken to ensure data consistency, privacy, and suitability for both self-supervised pretraining and supervised fine-tuning.</w:t>
      </w:r>
    </w:p>
    <w:p w14:paraId="2A3673A9" w14:textId="1FB1FD8B" w:rsidR="00210D07" w:rsidRDefault="001404E8" w:rsidP="001404E8">
      <w:pPr>
        <w:pStyle w:val="Heading2"/>
        <w:rPr>
          <w:color w:val="4C94D8" w:themeColor="text2" w:themeTint="80"/>
        </w:rPr>
      </w:pPr>
      <w:r w:rsidRPr="001404E8">
        <w:rPr>
          <w:color w:val="4C94D8" w:themeColor="text2" w:themeTint="80"/>
        </w:rPr>
        <w:t>3.2. AIT</w:t>
      </w:r>
      <w:r w:rsidRPr="001404E8">
        <w:rPr>
          <w:color w:val="4C94D8" w:themeColor="text2" w:themeTint="80"/>
        </w:rPr>
        <w:noBreakHyphen/>
        <w:t>LDS Dataset</w:t>
      </w:r>
    </w:p>
    <w:p w14:paraId="5A331C7B" w14:textId="77777777" w:rsidR="001404E8" w:rsidRPr="001404E8" w:rsidRDefault="001404E8" w:rsidP="001404E8">
      <w:pPr>
        <w:jc w:val="both"/>
      </w:pPr>
      <w:r w:rsidRPr="001404E8">
        <w:t>The AIT Log Data Set (version 2.0) addresses three key limitations that hinder progress in multi</w:t>
      </w:r>
      <w:r w:rsidRPr="001404E8">
        <w:noBreakHyphen/>
        <w:t>source log anomaly detection. First, it contains multi</w:t>
      </w:r>
      <w:r w:rsidRPr="001404E8">
        <w:noBreakHyphen/>
        <w:t>host, multi</w:t>
      </w:r>
      <w:r w:rsidRPr="001404E8">
        <w:noBreakHyphen/>
        <w:t>service logs collected from controlled testbeds, which enables evaluation of cross</w:t>
      </w:r>
      <w:r w:rsidRPr="001404E8">
        <w:noBreakHyphen/>
        <w:t>host event correlation and multi</w:t>
      </w:r>
      <w:r w:rsidRPr="001404E8">
        <w:noBreakHyphen/>
        <w:t>log reasoning. Second, AIT</w:t>
      </w:r>
      <w:r w:rsidRPr="001404E8">
        <w:noBreakHyphen/>
        <w:t>LDS supplies ground</w:t>
      </w:r>
      <w:r w:rsidRPr="001404E8">
        <w:noBreakHyphen/>
        <w:t>truth attack annotations aligned with line numbers, enabling precise mapping between events and labeled attack steps. Third, the dataset bundles diverse log types (system, application, network, and monitoring), which is essential to develop models that generalize beyond single</w:t>
      </w:r>
      <w:r w:rsidRPr="001404E8">
        <w:noBreakHyphen/>
        <w:t>host or single</w:t>
      </w:r>
      <w:r w:rsidRPr="001404E8">
        <w:noBreakHyphen/>
        <w:t>type benchmarks. These properties make AIT</w:t>
      </w:r>
      <w:r w:rsidRPr="001404E8">
        <w:noBreakHyphen/>
        <w:t xml:space="preserve">LDS a valuable complement to established </w:t>
      </w:r>
      <w:r w:rsidRPr="001404E8">
        <w:lastRenderedPageBreak/>
        <w:t>resources (BGL, HDFS, Thunderbird) and justify its inclusion as part of a standardized benchmarking corpus.</w:t>
      </w:r>
    </w:p>
    <w:p w14:paraId="75D887DA" w14:textId="77777777" w:rsidR="001404E8" w:rsidRDefault="001404E8" w:rsidP="001404E8">
      <w:pPr>
        <w:jc w:val="both"/>
      </w:pPr>
      <w:r w:rsidRPr="001404E8">
        <w:t>The adoption of AIT</w:t>
      </w:r>
      <w:r w:rsidRPr="001404E8">
        <w:noBreakHyphen/>
        <w:t>LDS therefore advances the field by increasing data diversity and enabling experiments that reflect realistic enterprise complexity. Because high</w:t>
      </w:r>
      <w:r w:rsidRPr="001404E8">
        <w:noBreakHyphen/>
        <w:t>quality, labelled multi</w:t>
      </w:r>
      <w:r w:rsidRPr="001404E8">
        <w:noBreakHyphen/>
        <w:t>source log corpora remain rare, publishing a cleaned and well</w:t>
      </w:r>
      <w:r w:rsidRPr="001404E8">
        <w:noBreakHyphen/>
        <w:t>documented version of AIT</w:t>
      </w:r>
      <w:r w:rsidRPr="001404E8">
        <w:noBreakHyphen/>
        <w:t>LDS contributes a reusable research artifact that will benefit future work in log understanding, anomaly detection, and model distillation.</w:t>
      </w:r>
    </w:p>
    <w:p w14:paraId="5017C64D" w14:textId="2C7B4790" w:rsidR="001404E8" w:rsidRDefault="00840376" w:rsidP="00840376">
      <w:pPr>
        <w:pStyle w:val="Heading2"/>
        <w:rPr>
          <w:color w:val="4C94D8" w:themeColor="text2" w:themeTint="80"/>
        </w:rPr>
      </w:pPr>
      <w:r w:rsidRPr="00840376">
        <w:rPr>
          <w:color w:val="4C94D8" w:themeColor="text2" w:themeTint="80"/>
        </w:rPr>
        <w:t xml:space="preserve">3.3. </w:t>
      </w:r>
      <w:r w:rsidRPr="00840376">
        <w:rPr>
          <w:color w:val="4C94D8" w:themeColor="text2" w:themeTint="80"/>
        </w:rPr>
        <w:t>Data quality: why cleaning and filtering matter</w:t>
      </w:r>
    </w:p>
    <w:p w14:paraId="2D05D133" w14:textId="77777777" w:rsidR="00840376" w:rsidRPr="00840376" w:rsidRDefault="00840376" w:rsidP="00840376">
      <w:pPr>
        <w:jc w:val="both"/>
      </w:pPr>
      <w:r w:rsidRPr="00840376">
        <w:t>AIT</w:t>
      </w:r>
      <w:r w:rsidRPr="00840376">
        <w:noBreakHyphen/>
        <w:t>LDS is delivered in a raw, heterogeneous format: logs are separated by host and file path, contain a mixture of structured and unstructured records, and include pre</w:t>
      </w:r>
      <w:r w:rsidRPr="00840376">
        <w:noBreakHyphen/>
        <w:t>simulation and post</w:t>
      </w:r>
      <w:r w:rsidRPr="00840376">
        <w:noBreakHyphen/>
        <w:t>simulation noise. As supplied, the collection contains corrupted lines, inconsistent timestamp formats, and repeated or environment</w:t>
      </w:r>
      <w:r w:rsidRPr="00840376">
        <w:noBreakHyphen/>
        <w:t>specific configuration noise that can mislead learning algorithms.</w:t>
      </w:r>
    </w:p>
    <w:p w14:paraId="53376E23" w14:textId="77777777" w:rsidR="00840376" w:rsidRDefault="00840376" w:rsidP="00840376">
      <w:pPr>
        <w:jc w:val="both"/>
      </w:pPr>
      <w:r w:rsidRPr="00840376">
        <w:t>Preparing the dataset for model training therefore requires a conservative, reproducible cleaning pipeline that preserves semantic content while removing artifacts. Key processing steps are: schema normalization; robust timestamp parsing and conversion to UTC; log</w:t>
      </w:r>
      <w:r w:rsidRPr="00840376">
        <w:noBreakHyphen/>
        <w:t xml:space="preserve">type specific parsing (Apache, Suricata, </w:t>
      </w:r>
      <w:proofErr w:type="spellStart"/>
      <w:r w:rsidRPr="00840376">
        <w:t>systemd</w:t>
      </w:r>
      <w:proofErr w:type="spellEnd"/>
      <w:r w:rsidRPr="00840376">
        <w:t>, etc.); sensitive data redaction; canonicalization of variable tokens for template mining; garbage detection and removal; and conservative deduplication within temporal windows. These operations reduce label misalignment risk and improve the signal</w:t>
      </w:r>
      <w:r w:rsidRPr="00840376">
        <w:noBreakHyphen/>
        <w:t>to</w:t>
      </w:r>
      <w:r w:rsidRPr="00840376">
        <w:noBreakHyphen/>
        <w:t>noise ratio for both pretraining objectives and fine</w:t>
      </w:r>
      <w:r w:rsidRPr="00840376">
        <w:noBreakHyphen/>
        <w:t>tuning.</w:t>
      </w:r>
    </w:p>
    <w:p w14:paraId="65343352" w14:textId="2D71148F" w:rsidR="00840376" w:rsidRPr="00840376" w:rsidRDefault="00840376" w:rsidP="00840376">
      <w:pPr>
        <w:pStyle w:val="Heading2"/>
        <w:rPr>
          <w:color w:val="4C94D8" w:themeColor="text2" w:themeTint="80"/>
        </w:rPr>
      </w:pPr>
      <w:r w:rsidRPr="00840376">
        <w:rPr>
          <w:color w:val="4C94D8" w:themeColor="text2" w:themeTint="80"/>
        </w:rPr>
        <w:t>3.</w:t>
      </w:r>
      <w:r w:rsidRPr="00840376">
        <w:rPr>
          <w:color w:val="4C94D8" w:themeColor="text2" w:themeTint="80"/>
        </w:rPr>
        <w:t>4.</w:t>
      </w:r>
      <w:r w:rsidRPr="00840376">
        <w:rPr>
          <w:color w:val="4C94D8" w:themeColor="text2" w:themeTint="80"/>
        </w:rPr>
        <w:t xml:space="preserve"> Two datasets: purpose and precise construction</w:t>
      </w:r>
    </w:p>
    <w:p w14:paraId="0A19BEFB" w14:textId="06AB0ED7" w:rsidR="00840376" w:rsidRPr="00840376" w:rsidRDefault="00840376" w:rsidP="00840376">
      <w:pPr>
        <w:jc w:val="both"/>
      </w:pPr>
      <w:r w:rsidRPr="00840376">
        <w:t xml:space="preserve">To meet project </w:t>
      </w:r>
      <w:r w:rsidRPr="00840376">
        <w:t>objectives,</w:t>
      </w:r>
      <w:r w:rsidRPr="00840376">
        <w:t xml:space="preserve"> we construct two distinct releases derived from the cleaned AIT corpus:</w:t>
      </w:r>
    </w:p>
    <w:p w14:paraId="18C04E32" w14:textId="77777777" w:rsidR="00840376" w:rsidRPr="00840376" w:rsidRDefault="00840376" w:rsidP="00840376">
      <w:pPr>
        <w:pStyle w:val="Heading3"/>
        <w:rPr>
          <w:color w:val="4C94D8" w:themeColor="text2" w:themeTint="80"/>
        </w:rPr>
      </w:pPr>
      <w:r w:rsidRPr="00840376">
        <w:rPr>
          <w:color w:val="4C94D8" w:themeColor="text2" w:themeTint="80"/>
        </w:rPr>
        <w:t>3.1 Log</w:t>
      </w:r>
      <w:r w:rsidRPr="00840376">
        <w:rPr>
          <w:color w:val="4C94D8" w:themeColor="text2" w:themeTint="80"/>
        </w:rPr>
        <w:noBreakHyphen/>
        <w:t>Understanding Dataset (for Phase</w:t>
      </w:r>
      <w:r w:rsidRPr="00840376">
        <w:rPr>
          <w:color w:val="4C94D8" w:themeColor="text2" w:themeTint="80"/>
        </w:rPr>
        <w:noBreakHyphen/>
        <w:t>1 pretraining)</w:t>
      </w:r>
    </w:p>
    <w:p w14:paraId="248491AF" w14:textId="77777777" w:rsidR="00840376" w:rsidRPr="00840376" w:rsidRDefault="00840376" w:rsidP="00840376">
      <w:pPr>
        <w:jc w:val="both"/>
      </w:pPr>
      <w:r w:rsidRPr="00840376">
        <w:t>This dataset is optimized for self</w:t>
      </w:r>
      <w:r w:rsidRPr="00840376">
        <w:noBreakHyphen/>
        <w:t>supervised objectives (masked log modeling, next</w:t>
      </w:r>
      <w:r w:rsidRPr="00840376">
        <w:noBreakHyphen/>
        <w:t xml:space="preserve">log prediction, and contrastive session summarization). It preserves contextual sessions and retains rich textual content while canonicalizing variable tokens (e.g. IPs, hashes) to placeholders. The sampling strategy </w:t>
      </w:r>
      <w:proofErr w:type="spellStart"/>
      <w:r w:rsidRPr="00840376">
        <w:t>emphasises</w:t>
      </w:r>
      <w:proofErr w:type="spellEnd"/>
      <w:r w:rsidRPr="00840376">
        <w:t xml:space="preserve"> host</w:t>
      </w:r>
      <w:r w:rsidRPr="00840376">
        <w:noBreakHyphen/>
        <w:t>and</w:t>
      </w:r>
      <w:r w:rsidRPr="00840376">
        <w:noBreakHyphen/>
        <w:t>time grouping to increase the probability that a batch contains semantically related lines. Training splits follow time/host partitioning to avoid leakage. Crucially, this dataset retains normal majority distribution (no artificial anomaly oversampling) so the base model captures dominant operational behavior.</w:t>
      </w:r>
    </w:p>
    <w:p w14:paraId="0CD59EEC" w14:textId="77777777" w:rsidR="00840376" w:rsidRPr="00840376" w:rsidRDefault="00840376" w:rsidP="00840376">
      <w:pPr>
        <w:jc w:val="both"/>
      </w:pPr>
      <w:r w:rsidRPr="00840376">
        <w:t>[Table Place holder for dataset information]</w:t>
      </w:r>
    </w:p>
    <w:p w14:paraId="7A3E8DFC" w14:textId="77777777" w:rsidR="00840376" w:rsidRPr="00840376" w:rsidRDefault="00840376" w:rsidP="00840376">
      <w:pPr>
        <w:pStyle w:val="Heading3"/>
        <w:rPr>
          <w:color w:val="4C94D8" w:themeColor="text2" w:themeTint="80"/>
        </w:rPr>
      </w:pPr>
      <w:r w:rsidRPr="00840376">
        <w:rPr>
          <w:color w:val="4C94D8" w:themeColor="text2" w:themeTint="80"/>
        </w:rPr>
        <w:lastRenderedPageBreak/>
        <w:t>3.2 Log</w:t>
      </w:r>
      <w:r w:rsidRPr="00840376">
        <w:rPr>
          <w:color w:val="4C94D8" w:themeColor="text2" w:themeTint="80"/>
        </w:rPr>
        <w:noBreakHyphen/>
        <w:t>Monitoring Dataset (for supervised detection &amp; evaluation)</w:t>
      </w:r>
    </w:p>
    <w:p w14:paraId="4CD9FCF9" w14:textId="77777777" w:rsidR="00840376" w:rsidRPr="00840376" w:rsidRDefault="00840376" w:rsidP="00840376">
      <w:pPr>
        <w:jc w:val="both"/>
      </w:pPr>
      <w:r w:rsidRPr="00840376">
        <w:t>This derivative is tailored for supervised fine</w:t>
      </w:r>
      <w:r w:rsidRPr="00840376">
        <w:noBreakHyphen/>
        <w:t>tuning and benchmarking: sequences are labeled with binary anomaly flags generated by aligning gather and labels directories, sequences preserve full attack sessions when available, and an evaluation split includes held</w:t>
      </w:r>
      <w:r w:rsidRPr="00840376">
        <w:noBreakHyphen/>
        <w:t>out hosts and held</w:t>
      </w:r>
      <w:r w:rsidRPr="00840376">
        <w:noBreakHyphen/>
        <w:t>out simulation windows to measure cross</w:t>
      </w:r>
      <w:r w:rsidRPr="00840376">
        <w:noBreakHyphen/>
        <w:t>host generalization. In addition, a small validation fold of deliberately perturbed inputs (missing fields, truncated timestamps, injected noise) is retained to assess robustness.</w:t>
      </w:r>
    </w:p>
    <w:p w14:paraId="61CAC32F" w14:textId="77777777" w:rsidR="00840376" w:rsidRPr="00840376" w:rsidRDefault="00840376" w:rsidP="00840376">
      <w:pPr>
        <w:jc w:val="both"/>
      </w:pPr>
      <w:r w:rsidRPr="00840376">
        <w:t>[Table Place holder for dataset information]</w:t>
      </w:r>
    </w:p>
    <w:p w14:paraId="3AAEBD0A" w14:textId="77777777" w:rsidR="00840376" w:rsidRDefault="00840376" w:rsidP="00840376">
      <w:pPr>
        <w:jc w:val="both"/>
      </w:pPr>
      <w:r w:rsidRPr="00840376">
        <w:t>[Charts Place holder for dataset distribution to show the difference of the new dataset]</w:t>
      </w:r>
    </w:p>
    <w:p w14:paraId="17118A1C" w14:textId="6196B807" w:rsidR="00840376" w:rsidRPr="00840376" w:rsidRDefault="00840376" w:rsidP="00840376">
      <w:pPr>
        <w:pStyle w:val="Heading1"/>
        <w:rPr>
          <w:color w:val="4C94D8" w:themeColor="text2" w:themeTint="80"/>
        </w:rPr>
      </w:pPr>
      <w:r w:rsidRPr="00840376">
        <w:rPr>
          <w:color w:val="4C94D8" w:themeColor="text2" w:themeTint="80"/>
        </w:rPr>
        <w:t>4. Benchmarking: objectives and design</w:t>
      </w:r>
    </w:p>
    <w:p w14:paraId="1AEEE4E4" w14:textId="77777777" w:rsidR="00840376" w:rsidRDefault="00840376" w:rsidP="00840376">
      <w:pPr>
        <w:jc w:val="both"/>
      </w:pPr>
      <w:r w:rsidRPr="00840376">
        <w:t xml:space="preserve">Benchmarking must measure both detection quality and operational feasibility. The principal objectives are: </w:t>
      </w:r>
    </w:p>
    <w:p w14:paraId="5EAA704B" w14:textId="7A3F6B7C" w:rsidR="00840376" w:rsidRDefault="00840376" w:rsidP="00840376">
      <w:pPr>
        <w:pStyle w:val="ListParagraph"/>
        <w:numPr>
          <w:ilvl w:val="0"/>
          <w:numId w:val="1"/>
        </w:numPr>
        <w:jc w:val="both"/>
      </w:pPr>
      <w:r>
        <w:t>Q</w:t>
      </w:r>
      <w:r w:rsidRPr="00840376">
        <w:t>uantify cross</w:t>
      </w:r>
      <w:r w:rsidRPr="00840376">
        <w:noBreakHyphen/>
        <w:t>dataset generalization</w:t>
      </w:r>
      <w:r>
        <w:t>.</w:t>
      </w:r>
    </w:p>
    <w:p w14:paraId="5A371B44" w14:textId="6E0B7885" w:rsidR="00840376" w:rsidRDefault="00840376" w:rsidP="00840376">
      <w:pPr>
        <w:pStyle w:val="ListParagraph"/>
        <w:numPr>
          <w:ilvl w:val="0"/>
          <w:numId w:val="1"/>
        </w:numPr>
        <w:jc w:val="both"/>
      </w:pPr>
      <w:r>
        <w:t>I</w:t>
      </w:r>
      <w:r w:rsidRPr="00840376">
        <w:t>dentify failure modes that prevent real</w:t>
      </w:r>
      <w:r w:rsidRPr="00840376">
        <w:noBreakHyphen/>
        <w:t>world deployment</w:t>
      </w:r>
      <w:r>
        <w:t>.</w:t>
      </w:r>
    </w:p>
    <w:p w14:paraId="7CEEE54E" w14:textId="13072213" w:rsidR="00840376" w:rsidRPr="00840376" w:rsidRDefault="00840376" w:rsidP="00840376">
      <w:pPr>
        <w:pStyle w:val="ListParagraph"/>
        <w:numPr>
          <w:ilvl w:val="0"/>
          <w:numId w:val="1"/>
        </w:numPr>
        <w:jc w:val="both"/>
      </w:pPr>
      <w:r>
        <w:t>E</w:t>
      </w:r>
      <w:r w:rsidRPr="00840376">
        <w:t>valuate resource requirements for inference at scale.</w:t>
      </w:r>
    </w:p>
    <w:p w14:paraId="73DFE488" w14:textId="77777777" w:rsidR="00840376" w:rsidRPr="00840376" w:rsidRDefault="00840376" w:rsidP="00840376">
      <w:pPr>
        <w:jc w:val="both"/>
      </w:pPr>
      <w:r w:rsidRPr="00840376">
        <w:t>The evaluation protocol therefore combines classification metrics (precision, recall, F1 for the anomaly class; AUC</w:t>
      </w:r>
      <w:r w:rsidRPr="00840376">
        <w:noBreakHyphen/>
        <w:t>ROC) with operational metrics (throughput, per</w:t>
      </w:r>
      <w:r w:rsidRPr="00840376">
        <w:noBreakHyphen/>
        <w:t>session latency, peak memory). Splits are time</w:t>
      </w:r>
      <w:r w:rsidRPr="00840376">
        <w:noBreakHyphen/>
        <w:t>and</w:t>
      </w:r>
      <w:r w:rsidRPr="00840376">
        <w:noBreakHyphen/>
        <w:t>host based; cross</w:t>
      </w:r>
      <w:r w:rsidRPr="00840376">
        <w:noBreakHyphen/>
        <w:t>dataset evaluations follow a leave</w:t>
      </w:r>
      <w:r w:rsidRPr="00840376">
        <w:noBreakHyphen/>
        <w:t>one</w:t>
      </w:r>
      <w:r w:rsidRPr="00840376">
        <w:noBreakHyphen/>
        <w:t>dataset</w:t>
      </w:r>
      <w:r w:rsidRPr="00840376">
        <w:noBreakHyphen/>
        <w:t>out design to measure domain transfer. Robustness tests systematically introduce missing fields, template drift, and noise to measure stability.</w:t>
      </w:r>
    </w:p>
    <w:p w14:paraId="238A54E0" w14:textId="77777777" w:rsidR="00840376" w:rsidRDefault="00840376" w:rsidP="00840376">
      <w:pPr>
        <w:jc w:val="both"/>
      </w:pPr>
      <w:r w:rsidRPr="00840376">
        <w:t xml:space="preserve">From preliminary benchmarks it is apparent that many existing models score highly on accuracy while failing to detect anomalies under domain shift. Two dominant causes explain this shortfall: </w:t>
      </w:r>
    </w:p>
    <w:p w14:paraId="47F7769E" w14:textId="5510BF77" w:rsidR="00840376" w:rsidRDefault="00840376" w:rsidP="00840376">
      <w:pPr>
        <w:pStyle w:val="ListParagraph"/>
        <w:numPr>
          <w:ilvl w:val="0"/>
          <w:numId w:val="3"/>
        </w:numPr>
        <w:jc w:val="both"/>
      </w:pPr>
      <w:r>
        <w:t>O</w:t>
      </w:r>
      <w:r w:rsidRPr="00840376">
        <w:t>verfitting to dominant normal patterns in single</w:t>
      </w:r>
      <w:r w:rsidRPr="00840376">
        <w:noBreakHyphen/>
        <w:t>dataset training</w:t>
      </w:r>
      <w:r>
        <w:t>.</w:t>
      </w:r>
      <w:r w:rsidRPr="00840376">
        <w:t xml:space="preserve"> </w:t>
      </w:r>
    </w:p>
    <w:p w14:paraId="3DBBBAEB" w14:textId="77777777" w:rsidR="003B05FF" w:rsidRDefault="00840376" w:rsidP="00840376">
      <w:pPr>
        <w:pStyle w:val="ListParagraph"/>
        <w:numPr>
          <w:ilvl w:val="0"/>
          <w:numId w:val="3"/>
        </w:numPr>
        <w:jc w:val="both"/>
      </w:pPr>
      <w:r w:rsidRPr="00840376">
        <w:t>D</w:t>
      </w:r>
      <w:r w:rsidRPr="00840376">
        <w:t xml:space="preserve">omain shift between log formats and host configurations, which changes feature distributions and template sets. </w:t>
      </w:r>
    </w:p>
    <w:p w14:paraId="6F4F37B4" w14:textId="489CAD93" w:rsidR="00840376" w:rsidRPr="00840376" w:rsidRDefault="00840376" w:rsidP="003B05FF">
      <w:pPr>
        <w:jc w:val="both"/>
      </w:pPr>
      <w:r w:rsidRPr="00840376">
        <w:t>These effects produce models that learn dataset</w:t>
      </w:r>
      <w:r w:rsidRPr="00840376">
        <w:noBreakHyphen/>
        <w:t>specific fingerprints rather than transferable semantic representations, rendering them fragile in operational contexts.</w:t>
      </w:r>
    </w:p>
    <w:p w14:paraId="4D18EFCC" w14:textId="77777777" w:rsidR="00840376" w:rsidRPr="00840376" w:rsidRDefault="00840376" w:rsidP="00840376">
      <w:pPr>
        <w:jc w:val="both"/>
      </w:pPr>
      <w:r w:rsidRPr="00840376">
        <w:t>To close this gap the benchmarking framework should report per</w:t>
      </w:r>
      <w:r w:rsidRPr="00840376">
        <w:noBreakHyphen/>
        <w:t>dataset confusion matrices, class</w:t>
      </w:r>
      <w:r w:rsidRPr="00840376">
        <w:noBreakHyphen/>
        <w:t>wise metrics, and a cross</w:t>
      </w:r>
      <w:r w:rsidRPr="00840376">
        <w:noBreakHyphen/>
        <w:t>domain degradation score that quantifies the drop in recall when evaluating on held</w:t>
      </w:r>
      <w:r w:rsidRPr="00840376">
        <w:noBreakHyphen/>
        <w:t xml:space="preserve">out datasets. These diagnostics guide architecture choices </w:t>
      </w:r>
      <w:r w:rsidRPr="00840376">
        <w:lastRenderedPageBreak/>
        <w:t>(e.g., specialist experts for rare log types) and data engineering priorities (e.g., template canonicalization and representative host sampling).</w:t>
      </w:r>
    </w:p>
    <w:p w14:paraId="45685997" w14:textId="3D937E68" w:rsidR="00840376" w:rsidRDefault="003B05FF" w:rsidP="003B05FF">
      <w:pPr>
        <w:jc w:val="both"/>
      </w:pPr>
      <w:r w:rsidRPr="00840376">
        <w:t xml:space="preserve">[Table Place holder for </w:t>
      </w:r>
      <w:r>
        <w:t>benchmarking results</w:t>
      </w:r>
      <w:r w:rsidRPr="00840376">
        <w:t>]</w:t>
      </w:r>
    </w:p>
    <w:p w14:paraId="71A6456A" w14:textId="044F6A58" w:rsidR="0075328A" w:rsidRPr="0075328A" w:rsidRDefault="003B05FF" w:rsidP="0075328A">
      <w:pPr>
        <w:pStyle w:val="Heading1"/>
      </w:pPr>
      <w:r w:rsidRPr="003B05FF">
        <w:t xml:space="preserve">5. First training phase: </w:t>
      </w:r>
      <w:r>
        <w:t xml:space="preserve">Base </w:t>
      </w:r>
      <w:r w:rsidRPr="003B05FF">
        <w:t>model</w:t>
      </w:r>
      <w:r>
        <w:t xml:space="preserve"> for log understanding</w:t>
      </w:r>
    </w:p>
    <w:p w14:paraId="12C1D79D" w14:textId="77777777" w:rsidR="0075328A" w:rsidRPr="0075328A" w:rsidRDefault="0075328A" w:rsidP="0075328A">
      <w:pPr>
        <w:jc w:val="both"/>
      </w:pPr>
      <w:r w:rsidRPr="0075328A">
        <w:t>The first phase aims to develop a log-understanding base model capable of generating stable session embeddings and accurate template comprehension while remaining practical to train and distill into smaller real-time detectors. The training follows an instruction-tuning setup using causal language modeling objectives over instruction–response pairs representing three tasks: log parsing, lightweight classification, and short summarization. The dataset is divided into 90% training and 10% evaluation sets, formatted with the Qwen-style instruction tokens.</w:t>
      </w:r>
    </w:p>
    <w:p w14:paraId="31796F4A" w14:textId="0BBDA4BB" w:rsidR="0075328A" w:rsidRPr="0075328A" w:rsidRDefault="0075328A" w:rsidP="0075328A">
      <w:pPr>
        <w:jc w:val="both"/>
      </w:pPr>
      <w:r w:rsidRPr="0075328A">
        <w:t xml:space="preserve">The implementation is based on </w:t>
      </w:r>
      <w:r w:rsidRPr="0075328A">
        <w:t>the</w:t>
      </w:r>
      <w:r>
        <w:t xml:space="preserve"> “</w:t>
      </w:r>
      <w:r w:rsidRPr="0075328A">
        <w:t>Qwen</w:t>
      </w:r>
      <w:r w:rsidRPr="0075328A">
        <w:t>2.5-72B-Instruct</w:t>
      </w:r>
      <w:r>
        <w:t>”</w:t>
      </w:r>
      <w:r w:rsidRPr="0075328A">
        <w:t xml:space="preserve"> model, loaded in quantized form to reduce memory usage. A custom </w:t>
      </w:r>
      <w:r>
        <w:t>“</w:t>
      </w:r>
      <w:r w:rsidRPr="0075328A">
        <w:t>Soft-Mixture-of-Experts (Soft-</w:t>
      </w:r>
      <w:proofErr w:type="spellStart"/>
      <w:r w:rsidRPr="0075328A">
        <w:t>MoE</w:t>
      </w:r>
      <w:proofErr w:type="spellEnd"/>
      <w:r w:rsidRPr="0075328A">
        <w:t>)</w:t>
      </w:r>
      <w:r>
        <w:t>”</w:t>
      </w:r>
      <w:r w:rsidRPr="0075328A">
        <w:t xml:space="preserve"> layer is integrated into the backbone, combining a small router network with eight experts and a top-k soft routing mechanism that activates two experts per token. This design maintains continuous token contribution while limiting </w:t>
      </w:r>
      <w:r w:rsidRPr="0075328A">
        <w:t>computing</w:t>
      </w:r>
      <w:r w:rsidRPr="0075328A">
        <w:t xml:space="preserve"> to a small subset of experts. The network also applies </w:t>
      </w:r>
      <w:proofErr w:type="spellStart"/>
      <w:r w:rsidRPr="0075328A">
        <w:t>LoRA</w:t>
      </w:r>
      <w:proofErr w:type="spellEnd"/>
      <w:r w:rsidRPr="0075328A">
        <w:t xml:space="preserve"> adapters to the main projection layers, including both attention and </w:t>
      </w:r>
      <w:proofErr w:type="spellStart"/>
      <w:r w:rsidRPr="0075328A">
        <w:t>MoE</w:t>
      </w:r>
      <w:proofErr w:type="spellEnd"/>
      <w:r w:rsidRPr="0075328A">
        <w:t xml:space="preserve"> projections, with configuration parameters (r=64), (</w:t>
      </w:r>
      <w:r>
        <w:t>α</w:t>
      </w:r>
      <w:r w:rsidRPr="0075328A">
        <w:t xml:space="preserve">=128), and dropout = 0.1. This hybrid structure preserves dense representations for token-level parsing while using </w:t>
      </w:r>
      <w:proofErr w:type="spellStart"/>
      <w:r w:rsidRPr="0075328A">
        <w:t>MoE</w:t>
      </w:r>
      <w:proofErr w:type="spellEnd"/>
      <w:r w:rsidRPr="0075328A">
        <w:t xml:space="preserve"> and </w:t>
      </w:r>
      <w:proofErr w:type="spellStart"/>
      <w:r w:rsidRPr="0075328A">
        <w:t>LoRA</w:t>
      </w:r>
      <w:proofErr w:type="spellEnd"/>
      <w:r w:rsidRPr="0075328A">
        <w:t xml:space="preserve"> to expand representational capacity efficiently.</w:t>
      </w:r>
    </w:p>
    <w:p w14:paraId="1AAF27C7" w14:textId="77777777" w:rsidR="0075328A" w:rsidRPr="0075328A" w:rsidRDefault="0075328A" w:rsidP="0075328A">
      <w:pPr>
        <w:jc w:val="both"/>
      </w:pPr>
      <w:r w:rsidRPr="0075328A">
        <w:t xml:space="preserve">Quantization is implemented using </w:t>
      </w:r>
      <w:proofErr w:type="spellStart"/>
      <w:r w:rsidRPr="0075328A">
        <w:t>bitsandbytes</w:t>
      </w:r>
      <w:proofErr w:type="spellEnd"/>
      <w:r w:rsidRPr="0075328A">
        <w:t xml:space="preserve"> with 4-bit NF4 quantization and double quantization enabled, computed in bfloat16 precision. The model is prepared with </w:t>
      </w:r>
      <w:proofErr w:type="spellStart"/>
      <w:r w:rsidRPr="0075328A">
        <w:t>prepare_model_for_kbit_training</w:t>
      </w:r>
      <w:proofErr w:type="spellEnd"/>
      <w:r w:rsidRPr="0075328A">
        <w:t xml:space="preserve">() and loaded with </w:t>
      </w:r>
      <w:proofErr w:type="spellStart"/>
      <w:r w:rsidRPr="0075328A">
        <w:t>device_map</w:t>
      </w:r>
      <w:proofErr w:type="spellEnd"/>
      <w:r w:rsidRPr="0075328A">
        <w:t xml:space="preserve">="auto". Only adapter parameters are updated during fine-tuning, significantly reducing the memory footprint and optimizer state. Training is further optimized through mixed-precision computation and the paged </w:t>
      </w:r>
      <w:proofErr w:type="spellStart"/>
      <w:r w:rsidRPr="0075328A">
        <w:t>AdamW</w:t>
      </w:r>
      <w:proofErr w:type="spellEnd"/>
      <w:r w:rsidRPr="0075328A">
        <w:t xml:space="preserve"> 8-bit optimizer, with a cosine learning-rate scheduler to minimize compute overhead.</w:t>
      </w:r>
    </w:p>
    <w:p w14:paraId="4C95B21E" w14:textId="77777777" w:rsidR="0075328A" w:rsidRPr="0075328A" w:rsidRDefault="0075328A" w:rsidP="0075328A">
      <w:pPr>
        <w:jc w:val="both"/>
      </w:pPr>
      <w:r w:rsidRPr="0075328A">
        <w:t>Training runs for three epochs with an effective batch size of 16 (achieved through a per-device batch size of 1 and gradient accumulation of 16). The learning rate is set to (2\times10^{-5}) with a 100-step warmup and 0.01 weight decay. Sequences are truncated or padded to a maximum length of 2048 tokens. Evaluation occurs every 500 steps, using validation loss as the early-stopping criterion with automatic restoration of the best model at the end of training.</w:t>
      </w:r>
    </w:p>
    <w:p w14:paraId="25DF04EA" w14:textId="34B4738C" w:rsidR="0075328A" w:rsidRPr="0075328A" w:rsidRDefault="0075328A" w:rsidP="0075328A">
      <w:pPr>
        <w:jc w:val="both"/>
      </w:pPr>
      <w:r w:rsidRPr="0075328A">
        <w:lastRenderedPageBreak/>
        <w:t xml:space="preserve">The integration of 4-bit quantization, </w:t>
      </w:r>
      <w:proofErr w:type="spellStart"/>
      <w:r w:rsidRPr="0075328A">
        <w:t>LoRA</w:t>
      </w:r>
      <w:proofErr w:type="spellEnd"/>
      <w:r w:rsidRPr="0075328A">
        <w:t xml:space="preserve"> adapters, and Soft-</w:t>
      </w:r>
      <w:proofErr w:type="spellStart"/>
      <w:r w:rsidRPr="0075328A">
        <w:t>MoE</w:t>
      </w:r>
      <w:proofErr w:type="spellEnd"/>
      <w:r w:rsidRPr="0075328A">
        <w:t xml:space="preserve"> routing provides substantial efficiency gains, allowing fine-tuning of a 72B-parameter model within realistic resource limits. Quantization reduces memory usage, </w:t>
      </w:r>
      <w:proofErr w:type="spellStart"/>
      <w:r w:rsidRPr="0075328A">
        <w:t>LoRA</w:t>
      </w:r>
      <w:proofErr w:type="spellEnd"/>
      <w:r w:rsidRPr="0075328A">
        <w:t xml:space="preserve"> limits the number of trainable parameters, and Soft-</w:t>
      </w:r>
      <w:proofErr w:type="spellStart"/>
      <w:r w:rsidRPr="0075328A">
        <w:t>MoE</w:t>
      </w:r>
      <w:proofErr w:type="spellEnd"/>
      <w:r w:rsidRPr="0075328A">
        <w:t xml:space="preserve"> restricts active computation to a small expert subset, reducing FLOPs compared with dense alternatives.</w:t>
      </w:r>
      <w:r>
        <w:t xml:space="preserve"> </w:t>
      </w:r>
      <w:r w:rsidRPr="0075328A">
        <w:t>This configuration achieves a strong balance between model performance and computational efficiency, ensuring that large-scale pretraining on domain-specific log data remains financially feasible.</w:t>
      </w:r>
    </w:p>
    <w:p w14:paraId="0CEC93CC" w14:textId="77777777" w:rsidR="003B05FF" w:rsidRPr="003B05FF" w:rsidRDefault="003B05FF" w:rsidP="003B05FF"/>
    <w:p w14:paraId="1A96142A" w14:textId="77777777" w:rsidR="00840376" w:rsidRPr="00840376" w:rsidRDefault="00840376" w:rsidP="00840376">
      <w:pPr>
        <w:jc w:val="both"/>
      </w:pPr>
    </w:p>
    <w:p w14:paraId="51BA4921" w14:textId="77777777" w:rsidR="00840376" w:rsidRPr="00840376" w:rsidRDefault="00840376" w:rsidP="00840376"/>
    <w:p w14:paraId="7F37A383" w14:textId="77777777" w:rsidR="001404E8" w:rsidRPr="001404E8" w:rsidRDefault="001404E8" w:rsidP="001404E8"/>
    <w:sectPr w:rsidR="001404E8" w:rsidRPr="001404E8" w:rsidSect="007D037F">
      <w:headerReference w:type="default" r:id="rId12"/>
      <w:footerReference w:type="default" r:id="rId13"/>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79EA3" w14:textId="77777777" w:rsidR="0013097B" w:rsidRDefault="0013097B" w:rsidP="006360E7">
      <w:pPr>
        <w:spacing w:after="0" w:line="240" w:lineRule="auto"/>
      </w:pPr>
      <w:r>
        <w:separator/>
      </w:r>
    </w:p>
  </w:endnote>
  <w:endnote w:type="continuationSeparator" w:id="0">
    <w:p w14:paraId="5BC002ED" w14:textId="77777777" w:rsidR="0013097B" w:rsidRDefault="0013097B" w:rsidP="0063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7"/>
    </w:tblGrid>
    <w:tr w:rsidR="006360E7" w14:paraId="23468422" w14:textId="77777777">
      <w:trPr>
        <w:trHeight w:hRule="exact" w:val="115"/>
        <w:jc w:val="center"/>
      </w:trPr>
      <w:tc>
        <w:tcPr>
          <w:tcW w:w="4686" w:type="dxa"/>
          <w:shd w:val="clear" w:color="auto" w:fill="156082" w:themeFill="accent1"/>
          <w:tcMar>
            <w:top w:w="0" w:type="dxa"/>
            <w:bottom w:w="0" w:type="dxa"/>
          </w:tcMar>
        </w:tcPr>
        <w:p w14:paraId="3FBBC455" w14:textId="77777777" w:rsidR="006360E7" w:rsidRDefault="006360E7">
          <w:pPr>
            <w:pStyle w:val="Header"/>
            <w:tabs>
              <w:tab w:val="clear" w:pos="4703"/>
            </w:tabs>
            <w:rPr>
              <w:caps/>
              <w:sz w:val="18"/>
            </w:rPr>
          </w:pPr>
        </w:p>
      </w:tc>
      <w:tc>
        <w:tcPr>
          <w:tcW w:w="4674" w:type="dxa"/>
          <w:shd w:val="clear" w:color="auto" w:fill="156082" w:themeFill="accent1"/>
          <w:tcMar>
            <w:top w:w="0" w:type="dxa"/>
            <w:bottom w:w="0" w:type="dxa"/>
          </w:tcMar>
        </w:tcPr>
        <w:p w14:paraId="2167B990" w14:textId="77777777" w:rsidR="006360E7" w:rsidRDefault="006360E7">
          <w:pPr>
            <w:pStyle w:val="Header"/>
            <w:tabs>
              <w:tab w:val="clear" w:pos="4703"/>
            </w:tabs>
            <w:jc w:val="right"/>
            <w:rPr>
              <w:caps/>
              <w:sz w:val="18"/>
            </w:rPr>
          </w:pPr>
        </w:p>
      </w:tc>
    </w:tr>
    <w:tr w:rsidR="006360E7" w14:paraId="2DC02F6B" w14:textId="77777777">
      <w:trPr>
        <w:jc w:val="center"/>
      </w:trPr>
      <w:sdt>
        <w:sdtPr>
          <w:rPr>
            <w:caps/>
            <w:color w:val="808080" w:themeColor="background1" w:themeShade="80"/>
            <w:sz w:val="18"/>
            <w:szCs w:val="18"/>
          </w:rPr>
          <w:alias w:val="Author"/>
          <w:tag w:val=""/>
          <w:id w:val="1534151868"/>
          <w:placeholder>
            <w:docPart w:val="4A6B2851CAF0497BA5F4BDDDB88CCC31"/>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347D661" w14:textId="752A6C3F" w:rsidR="006360E7" w:rsidRDefault="006360E7">
              <w:pPr>
                <w:pStyle w:val="Footer"/>
                <w:tabs>
                  <w:tab w:val="clear" w:pos="4703"/>
                </w:tabs>
                <w:rPr>
                  <w:caps/>
                  <w:color w:val="808080" w:themeColor="background1" w:themeShade="80"/>
                  <w:sz w:val="18"/>
                  <w:szCs w:val="18"/>
                </w:rPr>
              </w:pPr>
              <w:r>
                <w:rPr>
                  <w:caps/>
                  <w:color w:val="808080" w:themeColor="background1" w:themeShade="80"/>
                  <w:sz w:val="18"/>
                  <w:szCs w:val="18"/>
                </w:rPr>
                <w:t>Yassine Chagna</w:t>
              </w:r>
            </w:p>
          </w:tc>
        </w:sdtContent>
      </w:sdt>
      <w:tc>
        <w:tcPr>
          <w:tcW w:w="4674" w:type="dxa"/>
          <w:vAlign w:val="center"/>
        </w:tcPr>
        <w:p w14:paraId="55F832C2" w14:textId="77777777" w:rsidR="006360E7" w:rsidRDefault="006360E7">
          <w:pPr>
            <w:pStyle w:val="Footer"/>
            <w:tabs>
              <w:tab w:val="clear" w:pos="4703"/>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E1489D" w14:textId="77777777" w:rsidR="006360E7" w:rsidRDefault="00636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0E00E" w14:textId="77777777" w:rsidR="0013097B" w:rsidRDefault="0013097B" w:rsidP="006360E7">
      <w:pPr>
        <w:spacing w:after="0" w:line="240" w:lineRule="auto"/>
      </w:pPr>
      <w:r>
        <w:separator/>
      </w:r>
    </w:p>
  </w:footnote>
  <w:footnote w:type="continuationSeparator" w:id="0">
    <w:p w14:paraId="7F8FA372" w14:textId="77777777" w:rsidR="0013097B" w:rsidRDefault="0013097B" w:rsidP="00636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65D9" w14:textId="0E634358" w:rsidR="006360E7" w:rsidRDefault="00000000" w:rsidP="006360E7">
    <w:pPr>
      <w:pStyle w:val="Header"/>
      <w:tabs>
        <w:tab w:val="clear" w:pos="4703"/>
      </w:tabs>
      <w:jc w:val="right"/>
      <w:rPr>
        <w:color w:val="156082" w:themeColor="accent1"/>
      </w:rPr>
    </w:pPr>
    <w:sdt>
      <w:sdtPr>
        <w:rPr>
          <w:color w:val="156082" w:themeColor="accent1"/>
        </w:rPr>
        <w:alias w:val="Title"/>
        <w:tag w:val=""/>
        <w:id w:val="664756013"/>
        <w:placeholder>
          <w:docPart w:val="19F493F594BE40F7A878AE6BE5364317"/>
        </w:placeholder>
        <w:dataBinding w:prefixMappings="xmlns:ns0='http://purl.org/dc/elements/1.1/' xmlns:ns1='http://schemas.openxmlformats.org/package/2006/metadata/core-properties' " w:xpath="/ns1:coreProperties[1]/ns0:title[1]" w:storeItemID="{6C3C8BC8-F283-45AE-878A-BAB7291924A1}"/>
        <w:text/>
      </w:sdtPr>
      <w:sdtContent>
        <w:r w:rsidR="006360E7">
          <w:rPr>
            <w:color w:val="156082" w:themeColor="accent1"/>
          </w:rPr>
          <w:t>7030CEM - Cyber Security Individual Project</w:t>
        </w:r>
      </w:sdtContent>
    </w:sdt>
    <w:r w:rsidR="006360E7">
      <w:rPr>
        <w:color w:val="156082" w:themeColor="accent1"/>
      </w:rPr>
      <w:t xml:space="preserve"> | </w:t>
    </w:r>
    <w:sdt>
      <w:sdtPr>
        <w:rPr>
          <w:color w:val="156082" w:themeColor="accent1"/>
        </w:rPr>
        <w:alias w:val="Author"/>
        <w:tag w:val=""/>
        <w:id w:val="-1677181147"/>
        <w:placeholder>
          <w:docPart w:val="D2A8E97E8E644D7EBD570B0BCFABDDCB"/>
        </w:placeholder>
        <w:dataBinding w:prefixMappings="xmlns:ns0='http://purl.org/dc/elements/1.1/' xmlns:ns1='http://schemas.openxmlformats.org/package/2006/metadata/core-properties' " w:xpath="/ns1:coreProperties[1]/ns0:creator[1]" w:storeItemID="{6C3C8BC8-F283-45AE-878A-BAB7291924A1}"/>
        <w:text/>
      </w:sdtPr>
      <w:sdtContent>
        <w:r w:rsidR="006360E7">
          <w:rPr>
            <w:color w:val="156082" w:themeColor="accent1"/>
          </w:rPr>
          <w:t>Yassine Chagna</w:t>
        </w:r>
      </w:sdtContent>
    </w:sdt>
  </w:p>
  <w:p w14:paraId="7508BC98" w14:textId="77777777" w:rsidR="006360E7" w:rsidRPr="006360E7" w:rsidRDefault="006360E7" w:rsidP="00636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4C8C"/>
    <w:multiLevelType w:val="hybridMultilevel"/>
    <w:tmpl w:val="DA58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443EF3"/>
    <w:multiLevelType w:val="hybridMultilevel"/>
    <w:tmpl w:val="69F0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03148F"/>
    <w:multiLevelType w:val="hybridMultilevel"/>
    <w:tmpl w:val="B574BDE8"/>
    <w:lvl w:ilvl="0" w:tplc="6870FE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BA7AE1"/>
    <w:multiLevelType w:val="hybridMultilevel"/>
    <w:tmpl w:val="70BC7AF8"/>
    <w:lvl w:ilvl="0" w:tplc="982E8658">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2359714">
    <w:abstractNumId w:val="0"/>
  </w:num>
  <w:num w:numId="2" w16cid:durableId="40786333">
    <w:abstractNumId w:val="2"/>
  </w:num>
  <w:num w:numId="3" w16cid:durableId="1931231200">
    <w:abstractNumId w:val="1"/>
  </w:num>
  <w:num w:numId="4" w16cid:durableId="436020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7F"/>
    <w:rsid w:val="0013097B"/>
    <w:rsid w:val="001404E8"/>
    <w:rsid w:val="00210D07"/>
    <w:rsid w:val="003B05FF"/>
    <w:rsid w:val="005A3FEF"/>
    <w:rsid w:val="006360E7"/>
    <w:rsid w:val="0075328A"/>
    <w:rsid w:val="007D037F"/>
    <w:rsid w:val="007E4D7B"/>
    <w:rsid w:val="00840376"/>
    <w:rsid w:val="0088734F"/>
    <w:rsid w:val="00913AD6"/>
    <w:rsid w:val="00CB4470"/>
    <w:rsid w:val="00E62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E483"/>
  <w15:chartTrackingRefBased/>
  <w15:docId w15:val="{205CFC2E-C24A-427D-8987-83125814C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5FF"/>
  </w:style>
  <w:style w:type="paragraph" w:styleId="Heading1">
    <w:name w:val="heading 1"/>
    <w:basedOn w:val="Normal"/>
    <w:next w:val="Normal"/>
    <w:link w:val="Heading1Char"/>
    <w:uiPriority w:val="9"/>
    <w:qFormat/>
    <w:rsid w:val="007D0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7F"/>
    <w:rPr>
      <w:rFonts w:eastAsiaTheme="majorEastAsia" w:cstheme="majorBidi"/>
      <w:color w:val="272727" w:themeColor="text1" w:themeTint="D8"/>
    </w:rPr>
  </w:style>
  <w:style w:type="paragraph" w:styleId="Title">
    <w:name w:val="Title"/>
    <w:basedOn w:val="Normal"/>
    <w:next w:val="Normal"/>
    <w:link w:val="TitleChar"/>
    <w:uiPriority w:val="10"/>
    <w:qFormat/>
    <w:rsid w:val="007D0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7F"/>
    <w:pPr>
      <w:spacing w:before="160"/>
      <w:jc w:val="center"/>
    </w:pPr>
    <w:rPr>
      <w:i/>
      <w:iCs/>
      <w:color w:val="404040" w:themeColor="text1" w:themeTint="BF"/>
    </w:rPr>
  </w:style>
  <w:style w:type="character" w:customStyle="1" w:styleId="QuoteChar">
    <w:name w:val="Quote Char"/>
    <w:basedOn w:val="DefaultParagraphFont"/>
    <w:link w:val="Quote"/>
    <w:uiPriority w:val="29"/>
    <w:rsid w:val="007D037F"/>
    <w:rPr>
      <w:i/>
      <w:iCs/>
      <w:color w:val="404040" w:themeColor="text1" w:themeTint="BF"/>
    </w:rPr>
  </w:style>
  <w:style w:type="paragraph" w:styleId="ListParagraph">
    <w:name w:val="List Paragraph"/>
    <w:basedOn w:val="Normal"/>
    <w:uiPriority w:val="34"/>
    <w:qFormat/>
    <w:rsid w:val="007D037F"/>
    <w:pPr>
      <w:ind w:left="720"/>
      <w:contextualSpacing/>
    </w:pPr>
  </w:style>
  <w:style w:type="character" w:styleId="IntenseEmphasis">
    <w:name w:val="Intense Emphasis"/>
    <w:basedOn w:val="DefaultParagraphFont"/>
    <w:uiPriority w:val="21"/>
    <w:qFormat/>
    <w:rsid w:val="007D037F"/>
    <w:rPr>
      <w:i/>
      <w:iCs/>
      <w:color w:val="0F4761" w:themeColor="accent1" w:themeShade="BF"/>
    </w:rPr>
  </w:style>
  <w:style w:type="paragraph" w:styleId="IntenseQuote">
    <w:name w:val="Intense Quote"/>
    <w:basedOn w:val="Normal"/>
    <w:next w:val="Normal"/>
    <w:link w:val="IntenseQuoteChar"/>
    <w:uiPriority w:val="30"/>
    <w:qFormat/>
    <w:rsid w:val="007D0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37F"/>
    <w:rPr>
      <w:i/>
      <w:iCs/>
      <w:color w:val="0F4761" w:themeColor="accent1" w:themeShade="BF"/>
    </w:rPr>
  </w:style>
  <w:style w:type="character" w:styleId="IntenseReference">
    <w:name w:val="Intense Reference"/>
    <w:basedOn w:val="DefaultParagraphFont"/>
    <w:uiPriority w:val="32"/>
    <w:qFormat/>
    <w:rsid w:val="007D037F"/>
    <w:rPr>
      <w:b/>
      <w:bCs/>
      <w:smallCaps/>
      <w:color w:val="0F4761" w:themeColor="accent1" w:themeShade="BF"/>
      <w:spacing w:val="5"/>
    </w:rPr>
  </w:style>
  <w:style w:type="paragraph" w:styleId="NoSpacing">
    <w:name w:val="No Spacing"/>
    <w:link w:val="NoSpacingChar"/>
    <w:uiPriority w:val="1"/>
    <w:qFormat/>
    <w:rsid w:val="007D037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D037F"/>
    <w:rPr>
      <w:rFonts w:eastAsiaTheme="minorEastAsia"/>
      <w:kern w:val="0"/>
      <w:sz w:val="22"/>
      <w:szCs w:val="22"/>
      <w14:ligatures w14:val="none"/>
    </w:rPr>
  </w:style>
  <w:style w:type="paragraph" w:styleId="TOCHeading">
    <w:name w:val="TOC Heading"/>
    <w:basedOn w:val="Heading1"/>
    <w:next w:val="Normal"/>
    <w:uiPriority w:val="39"/>
    <w:unhideWhenUsed/>
    <w:qFormat/>
    <w:rsid w:val="006360E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360E7"/>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360E7"/>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360E7"/>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6360E7"/>
    <w:pPr>
      <w:tabs>
        <w:tab w:val="center" w:pos="4703"/>
        <w:tab w:val="right" w:pos="9406"/>
      </w:tabs>
      <w:spacing w:after="0" w:line="240" w:lineRule="auto"/>
    </w:pPr>
  </w:style>
  <w:style w:type="character" w:customStyle="1" w:styleId="HeaderChar">
    <w:name w:val="Header Char"/>
    <w:basedOn w:val="DefaultParagraphFont"/>
    <w:link w:val="Header"/>
    <w:uiPriority w:val="99"/>
    <w:rsid w:val="006360E7"/>
  </w:style>
  <w:style w:type="paragraph" w:styleId="Footer">
    <w:name w:val="footer"/>
    <w:basedOn w:val="Normal"/>
    <w:link w:val="FooterChar"/>
    <w:uiPriority w:val="99"/>
    <w:unhideWhenUsed/>
    <w:rsid w:val="006360E7"/>
    <w:pPr>
      <w:tabs>
        <w:tab w:val="center" w:pos="4703"/>
        <w:tab w:val="right" w:pos="9406"/>
      </w:tabs>
      <w:spacing w:after="0" w:line="240" w:lineRule="auto"/>
    </w:pPr>
  </w:style>
  <w:style w:type="character" w:customStyle="1" w:styleId="FooterChar">
    <w:name w:val="Footer Char"/>
    <w:basedOn w:val="DefaultParagraphFont"/>
    <w:link w:val="Footer"/>
    <w:uiPriority w:val="99"/>
    <w:rsid w:val="006360E7"/>
  </w:style>
  <w:style w:type="character" w:styleId="Hyperlink">
    <w:name w:val="Hyperlink"/>
    <w:basedOn w:val="DefaultParagraphFont"/>
    <w:uiPriority w:val="99"/>
    <w:unhideWhenUsed/>
    <w:rsid w:val="007E4D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777FA1494841FF8AFAAF7F1387476A"/>
        <w:category>
          <w:name w:val="General"/>
          <w:gallery w:val="placeholder"/>
        </w:category>
        <w:types>
          <w:type w:val="bbPlcHdr"/>
        </w:types>
        <w:behaviors>
          <w:behavior w:val="content"/>
        </w:behaviors>
        <w:guid w:val="{B2142023-7B90-4E2F-8F59-09942C7805F7}"/>
      </w:docPartPr>
      <w:docPartBody>
        <w:p w:rsidR="00E870BE" w:rsidRDefault="00E67118" w:rsidP="00E67118">
          <w:pPr>
            <w:pStyle w:val="9F777FA1494841FF8AFAAF7F1387476A"/>
          </w:pPr>
          <w:r>
            <w:rPr>
              <w:rFonts w:asciiTheme="majorHAnsi" w:eastAsiaTheme="majorEastAsia" w:hAnsiTheme="majorHAnsi" w:cstheme="majorBidi"/>
              <w:caps/>
              <w:color w:val="156082" w:themeColor="accent1"/>
              <w:sz w:val="80"/>
              <w:szCs w:val="80"/>
            </w:rPr>
            <w:t>[Document title]</w:t>
          </w:r>
        </w:p>
      </w:docPartBody>
    </w:docPart>
    <w:docPart>
      <w:docPartPr>
        <w:name w:val="1EBF92BFD9014C179138B321E3621AF3"/>
        <w:category>
          <w:name w:val="General"/>
          <w:gallery w:val="placeholder"/>
        </w:category>
        <w:types>
          <w:type w:val="bbPlcHdr"/>
        </w:types>
        <w:behaviors>
          <w:behavior w:val="content"/>
        </w:behaviors>
        <w:guid w:val="{8B03B86E-3149-4301-B4C3-C68815BF3A1F}"/>
      </w:docPartPr>
      <w:docPartBody>
        <w:p w:rsidR="00E870BE" w:rsidRDefault="00E67118" w:rsidP="00E67118">
          <w:pPr>
            <w:pStyle w:val="1EBF92BFD9014C179138B321E3621AF3"/>
          </w:pPr>
          <w:r>
            <w:rPr>
              <w:color w:val="156082" w:themeColor="accent1"/>
              <w:sz w:val="28"/>
              <w:szCs w:val="28"/>
            </w:rPr>
            <w:t>[Document subtitle]</w:t>
          </w:r>
        </w:p>
      </w:docPartBody>
    </w:docPart>
    <w:docPart>
      <w:docPartPr>
        <w:name w:val="19F493F594BE40F7A878AE6BE5364317"/>
        <w:category>
          <w:name w:val="General"/>
          <w:gallery w:val="placeholder"/>
        </w:category>
        <w:types>
          <w:type w:val="bbPlcHdr"/>
        </w:types>
        <w:behaviors>
          <w:behavior w:val="content"/>
        </w:behaviors>
        <w:guid w:val="{FC07162D-2417-4CAD-816C-55292848D7A0}"/>
      </w:docPartPr>
      <w:docPartBody>
        <w:p w:rsidR="00E870BE" w:rsidRDefault="00E67118" w:rsidP="00E67118">
          <w:pPr>
            <w:pStyle w:val="19F493F594BE40F7A878AE6BE5364317"/>
          </w:pPr>
          <w:r>
            <w:rPr>
              <w:color w:val="156082" w:themeColor="accent1"/>
            </w:rPr>
            <w:t>[Document title]</w:t>
          </w:r>
        </w:p>
      </w:docPartBody>
    </w:docPart>
    <w:docPart>
      <w:docPartPr>
        <w:name w:val="D2A8E97E8E644D7EBD570B0BCFABDDCB"/>
        <w:category>
          <w:name w:val="General"/>
          <w:gallery w:val="placeholder"/>
        </w:category>
        <w:types>
          <w:type w:val="bbPlcHdr"/>
        </w:types>
        <w:behaviors>
          <w:behavior w:val="content"/>
        </w:behaviors>
        <w:guid w:val="{27371675-457D-4E4E-82D5-C9F12845FA3B}"/>
      </w:docPartPr>
      <w:docPartBody>
        <w:p w:rsidR="00E870BE" w:rsidRDefault="00E67118" w:rsidP="00E67118">
          <w:pPr>
            <w:pStyle w:val="D2A8E97E8E644D7EBD570B0BCFABDDCB"/>
          </w:pPr>
          <w:r>
            <w:t>[Author Name]</w:t>
          </w:r>
        </w:p>
      </w:docPartBody>
    </w:docPart>
    <w:docPart>
      <w:docPartPr>
        <w:name w:val="4A6B2851CAF0497BA5F4BDDDB88CCC31"/>
        <w:category>
          <w:name w:val="General"/>
          <w:gallery w:val="placeholder"/>
        </w:category>
        <w:types>
          <w:type w:val="bbPlcHdr"/>
        </w:types>
        <w:behaviors>
          <w:behavior w:val="content"/>
        </w:behaviors>
        <w:guid w:val="{7C56A63D-210C-48FC-BD14-B32D9010AC36}"/>
      </w:docPartPr>
      <w:docPartBody>
        <w:p w:rsidR="00E870BE" w:rsidRDefault="00E67118" w:rsidP="00E67118">
          <w:pPr>
            <w:pStyle w:val="4A6B2851CAF0497BA5F4BDDDB88CCC3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18"/>
    <w:rsid w:val="005A3FEF"/>
    <w:rsid w:val="008A7909"/>
    <w:rsid w:val="00AA14DD"/>
    <w:rsid w:val="00E623A8"/>
    <w:rsid w:val="00E67118"/>
    <w:rsid w:val="00E8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777FA1494841FF8AFAAF7F1387476A">
    <w:name w:val="9F777FA1494841FF8AFAAF7F1387476A"/>
    <w:rsid w:val="00E67118"/>
  </w:style>
  <w:style w:type="paragraph" w:customStyle="1" w:styleId="1EBF92BFD9014C179138B321E3621AF3">
    <w:name w:val="1EBF92BFD9014C179138B321E3621AF3"/>
    <w:rsid w:val="00E67118"/>
  </w:style>
  <w:style w:type="paragraph" w:customStyle="1" w:styleId="19F493F594BE40F7A878AE6BE5364317">
    <w:name w:val="19F493F594BE40F7A878AE6BE5364317"/>
    <w:rsid w:val="00E67118"/>
  </w:style>
  <w:style w:type="paragraph" w:customStyle="1" w:styleId="D2A8E97E8E644D7EBD570B0BCFABDDCB">
    <w:name w:val="D2A8E97E8E644D7EBD570B0BCFABDDCB"/>
    <w:rsid w:val="00E67118"/>
  </w:style>
  <w:style w:type="character" w:styleId="PlaceholderText">
    <w:name w:val="Placeholder Text"/>
    <w:basedOn w:val="DefaultParagraphFont"/>
    <w:uiPriority w:val="99"/>
    <w:semiHidden/>
    <w:rsid w:val="00E67118"/>
    <w:rPr>
      <w:color w:val="808080"/>
    </w:rPr>
  </w:style>
  <w:style w:type="paragraph" w:customStyle="1" w:styleId="4A6B2851CAF0497BA5F4BDDDB88CCC31">
    <w:name w:val="4A6B2851CAF0497BA5F4BDDDB88CCC31"/>
    <w:rsid w:val="00E671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15813295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066488-1F9C-45FC-9504-4C794459B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11</Pages>
  <Words>3077</Words>
  <Characters>17542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7030CEM - Cyber Security Individual Project</vt:lpstr>
    </vt:vector>
  </TitlesOfParts>
  <Company>Yassine Chagna</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7030CEM - Cyber Security Individual Project</dc:title>
  <dc:subject>Next-Generation Cyberattack Detection with Large Language Models: Anomaly Analysis Across Heterogeneous Logs</dc:subject>
  <dc:creator>Yassine Chagna</dc:creator>
  <cp:keywords/>
  <dc:description/>
  <cp:lastModifiedBy>Yassine Chagna</cp:lastModifiedBy>
  <cp:revision>2</cp:revision>
  <dcterms:created xsi:type="dcterms:W3CDTF">2025-11-04T21:10:00Z</dcterms:created>
  <dcterms:modified xsi:type="dcterms:W3CDTF">2025-11-07T11:45:00Z</dcterms:modified>
</cp:coreProperties>
</file>