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BECB" w14:textId="77777777" w:rsidR="002E72AC" w:rsidRDefault="002E72AC" w:rsidP="002E72AC">
      <w:pPr>
        <w:pStyle w:val="Heading2"/>
      </w:pPr>
      <w:r>
        <w:t>Pagamentos</w:t>
      </w:r>
    </w:p>
    <w:p w14:paraId="460A50AE" w14:textId="77777777" w:rsidR="002E72AC" w:rsidRDefault="002E72AC" w:rsidP="002E72AC">
      <w:pPr>
        <w:pStyle w:val="NormalWeb"/>
      </w:pPr>
      <w:hyperlink r:id="rId5" w:history="1">
        <w:r>
          <w:rPr>
            <w:rStyle w:val="Strong"/>
            <w:color w:val="0000FF"/>
            <w:u w:val="single"/>
          </w:rPr>
          <w:t>2025-2026 | Tabela de Propinas dos Cursos, Taxas e Emolumentos</w:t>
        </w:r>
      </w:hyperlink>
    </w:p>
    <w:p w14:paraId="14C6025F" w14:textId="77777777" w:rsidR="002E72AC" w:rsidRDefault="002E72AC" w:rsidP="002E72AC">
      <w:pPr>
        <w:pStyle w:val="NormalWeb"/>
      </w:pPr>
      <w:hyperlink r:id="rId6" w:history="1">
        <w:r>
          <w:rPr>
            <w:rStyle w:val="Strong"/>
            <w:color w:val="0000FF"/>
            <w:u w:val="single"/>
          </w:rPr>
          <w:t>2025-2026 | Tabela de Propinas de Cursos de 2.º e 3.º Ciclos</w:t>
        </w:r>
      </w:hyperlink>
    </w:p>
    <w:p w14:paraId="0B55C437" w14:textId="77777777" w:rsidR="002E72AC" w:rsidRDefault="002E72AC" w:rsidP="002E72AC">
      <w:r>
        <w:pict w14:anchorId="4A2C7611">
          <v:rect id="_x0000_i1025" style="width:0;height:1.5pt" o:hralign="center" o:hrstd="t" o:hr="t" fillcolor="#a0a0a0" stroked="f"/>
        </w:pict>
      </w:r>
    </w:p>
    <w:p w14:paraId="74553351" w14:textId="77777777" w:rsidR="002E72AC" w:rsidRDefault="002E72AC" w:rsidP="002E72AC">
      <w:pPr>
        <w:pStyle w:val="NormalWeb"/>
      </w:pPr>
      <w:hyperlink r:id="rId7" w:history="1">
        <w:r>
          <w:rPr>
            <w:rStyle w:val="Hyperlink"/>
            <w:b/>
            <w:bCs/>
          </w:rPr>
          <w:t>2024-2025 | Tabela de Propinas dos Cursos, Taxas e Emolumentos</w:t>
        </w:r>
      </w:hyperlink>
    </w:p>
    <w:p w14:paraId="039E9341" w14:textId="77777777" w:rsidR="002E72AC" w:rsidRDefault="002E72AC" w:rsidP="002E72AC">
      <w:pPr>
        <w:pStyle w:val="NormalWeb"/>
      </w:pPr>
      <w:hyperlink r:id="rId8" w:history="1">
        <w:r>
          <w:rPr>
            <w:rStyle w:val="Hyperlink"/>
            <w:b/>
            <w:bCs/>
          </w:rPr>
          <w:t>2024-2025 | Tabela de Propinas de Cursos de 2.º e 3.º Ciclos</w:t>
        </w:r>
      </w:hyperlink>
    </w:p>
    <w:p w14:paraId="7583DC95" w14:textId="77777777" w:rsidR="002E72AC" w:rsidRDefault="002E72AC" w:rsidP="002E72AC">
      <w:r>
        <w:pict w14:anchorId="26BA56C0">
          <v:rect id="_x0000_i1026" style="width:0;height:1.5pt" o:hralign="center" o:hrstd="t" o:hr="t" fillcolor="#a0a0a0" stroked="f"/>
        </w:pict>
      </w:r>
    </w:p>
    <w:p w14:paraId="5EB23444" w14:textId="77777777" w:rsidR="002E72AC" w:rsidRDefault="002E72AC" w:rsidP="002E72AC">
      <w:pPr>
        <w:pStyle w:val="Heading2"/>
      </w:pPr>
      <w:r>
        <w:t>Calendário de Pagamentos 2024-2025</w:t>
      </w:r>
    </w:p>
    <w:p w14:paraId="758C0385" w14:textId="77777777" w:rsidR="002E72AC" w:rsidRDefault="002E72AC" w:rsidP="002E72AC">
      <w:pPr>
        <w:pStyle w:val="NormalWeb"/>
      </w:pPr>
      <w:r>
        <w:t>As propinas do  1.º, 2.º e 3.º ciclos são calculadas em 10 períodos, com as seguintes datas-limite de pagamento:</w:t>
      </w:r>
    </w:p>
    <w:p w14:paraId="176FF7F6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1.ª Prestação 1.º semestre – até 30 de setembro 2024</w:t>
      </w:r>
    </w:p>
    <w:p w14:paraId="3D88488C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2.ª Prestação 1.º semestre – até 31 de outubro 2024</w:t>
      </w:r>
    </w:p>
    <w:p w14:paraId="3053F4D5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3.ª Prestação 1.º semestre – até 30 de novembro 2024</w:t>
      </w:r>
    </w:p>
    <w:p w14:paraId="1FE45E48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4.ª Prestação 1.º semestre – até 31 de dezembro 2024</w:t>
      </w:r>
    </w:p>
    <w:p w14:paraId="1701ADE6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5.ª Prestação 1.º semestre – até 31 de janeiro 2025</w:t>
      </w:r>
    </w:p>
    <w:p w14:paraId="36791DCF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1.ª Prestação 2.º semestre – até 31 de março 2025</w:t>
      </w:r>
    </w:p>
    <w:p w14:paraId="5F794C17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2.ª Prestação 2.º semestre – até 30 de abril 2025</w:t>
      </w:r>
    </w:p>
    <w:p w14:paraId="4B68E98B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3.ª Prestação 2.º semestre – até 31 de maio 2025</w:t>
      </w:r>
    </w:p>
    <w:p w14:paraId="12D45583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4.ª Prestação 2.º semestre – até 30 de junho 2025</w:t>
      </w:r>
    </w:p>
    <w:p w14:paraId="76E13829" w14:textId="77777777" w:rsidR="002E72AC" w:rsidRDefault="002E72AC" w:rsidP="002E72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5.ª Prestação 2.º semestre – até 31 de julho 2025</w:t>
      </w:r>
    </w:p>
    <w:p w14:paraId="3934783A" w14:textId="77777777" w:rsidR="002E72AC" w:rsidRDefault="002E72AC" w:rsidP="002E72AC">
      <w:pPr>
        <w:pStyle w:val="NormalWeb"/>
      </w:pPr>
      <w:r>
        <w:t xml:space="preserve">Recomenda-se a leitura atenta do </w:t>
      </w:r>
      <w:r>
        <w:rPr>
          <w:rStyle w:val="Strong"/>
        </w:rPr>
        <w:t>Regulamento de Propinas da Universidade Aberta</w:t>
      </w:r>
      <w:r>
        <w:t xml:space="preserve"> na página </w:t>
      </w:r>
      <w:hyperlink r:id="rId9" w:history="1">
        <w:r>
          <w:rPr>
            <w:rStyle w:val="Hyperlink"/>
          </w:rPr>
          <w:t>Regulamentos</w:t>
        </w:r>
      </w:hyperlink>
      <w:r>
        <w:t>.</w:t>
      </w:r>
    </w:p>
    <w:p w14:paraId="2CF52250" w14:textId="77777777" w:rsidR="002E72AC" w:rsidRDefault="002E72AC" w:rsidP="002E72AC">
      <w:pPr>
        <w:pStyle w:val="NormalWeb"/>
      </w:pPr>
      <w:r>
        <w:rPr>
          <w:rStyle w:val="Strong"/>
        </w:rPr>
        <w:t>Notas importantes:</w:t>
      </w:r>
    </w:p>
    <w:p w14:paraId="5332175A" w14:textId="77777777" w:rsidR="002E72AC" w:rsidRDefault="002E72AC" w:rsidP="002E72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Os estudantes com direito a descontos resultantes da celebração de protocolos de várias entidades com a Universidade Aberta têm obrigatoriamente de enviar declaração comprovativa de associado ou que ateste a ligação à referida entidade.  Esta declaração deve ser enviada no período de matricula e inscrição </w:t>
      </w:r>
      <w:r>
        <w:rPr>
          <w:rStyle w:val="Strong"/>
        </w:rPr>
        <w:t>anualmente</w:t>
      </w:r>
      <w:r>
        <w:t>, solicitando o respetivo desconto. Estes descontos não são acumuláveis.</w:t>
      </w:r>
    </w:p>
    <w:p w14:paraId="43B6ABB1" w14:textId="77777777" w:rsidR="002E72AC" w:rsidRDefault="002E72AC" w:rsidP="002E72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Acrescem juros de mora, à taxa legal em vigor, aos pagamentos que não forem efetuados dentro dos prazos limite.</w:t>
      </w:r>
    </w:p>
    <w:p w14:paraId="51E57087" w14:textId="77777777" w:rsidR="002E72AC" w:rsidRDefault="002E72AC" w:rsidP="002E72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Os estudantes têm acesso às suas faturas, recibos e outros documentos no Portal Académico: Situação Financeira &gt; Faturação eletrónica.</w:t>
      </w:r>
    </w:p>
    <w:p w14:paraId="6A1AD2F7" w14:textId="77777777" w:rsidR="002E72AC" w:rsidRDefault="002E72AC" w:rsidP="002E72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Se necessitar de faturas em nome da Entidade Patronal pode solicitá-las através deste </w:t>
      </w:r>
      <w:hyperlink r:id="rId10" w:history="1">
        <w:r>
          <w:rPr>
            <w:rStyle w:val="Hyperlink"/>
          </w:rPr>
          <w:t>formulário</w:t>
        </w:r>
      </w:hyperlink>
      <w:r>
        <w:t>.</w:t>
      </w:r>
    </w:p>
    <w:p w14:paraId="221C4B76" w14:textId="77777777" w:rsidR="002E72AC" w:rsidRDefault="002E72AC" w:rsidP="002E72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Relativamente a situações de dívida a Universidade Aberta reserva-se o direito de agir em conformidade.</w:t>
      </w:r>
    </w:p>
    <w:p w14:paraId="3287BFC4" w14:textId="77777777" w:rsidR="002E72AC" w:rsidRDefault="002E72AC" w:rsidP="002E72AC">
      <w:pPr>
        <w:pStyle w:val="NormalWeb"/>
      </w:pPr>
      <w:r>
        <w:t> </w:t>
      </w:r>
    </w:p>
    <w:p w14:paraId="1CD48A23" w14:textId="77777777" w:rsidR="002E72AC" w:rsidRDefault="002E72AC" w:rsidP="002E72AC">
      <w:pPr>
        <w:pStyle w:val="Heading2"/>
      </w:pPr>
      <w:r>
        <w:lastRenderedPageBreak/>
        <w:t>Modalidades de Pagamento</w:t>
      </w:r>
    </w:p>
    <w:p w14:paraId="20C42294" w14:textId="77777777" w:rsidR="002E72AC" w:rsidRDefault="002E72AC" w:rsidP="002E72AC">
      <w:pPr>
        <w:pStyle w:val="HTMLPreformatted"/>
      </w:pPr>
      <w:r>
        <w:rPr>
          <w:rStyle w:val="Strong"/>
        </w:rPr>
        <w:t>TERRITÓRIO NACIONAL</w:t>
      </w:r>
    </w:p>
    <w:p w14:paraId="1F6F54A5" w14:textId="77777777" w:rsidR="002E72AC" w:rsidRDefault="002E72AC" w:rsidP="002E72AC">
      <w:pPr>
        <w:pStyle w:val="HTMLPreformatted"/>
      </w:pPr>
      <w:r>
        <w:t>Pagamentos por Cartão de Crédito (Visa/Master Card):</w:t>
      </w:r>
    </w:p>
    <w:p w14:paraId="0D0EFF5B" w14:textId="77777777" w:rsidR="002E72AC" w:rsidRDefault="002E72AC" w:rsidP="002E72AC">
      <w:pPr>
        <w:pStyle w:val="HTMLPreformatted"/>
      </w:pPr>
      <w:r>
        <w:t>- Aceder a Portal Académico&gt;Tesouraria&gt;Situação atual&gt;Pagamentos</w:t>
      </w:r>
    </w:p>
    <w:p w14:paraId="13670F7E" w14:textId="77777777" w:rsidR="002E72AC" w:rsidRDefault="002E72AC" w:rsidP="002E72AC">
      <w:pPr>
        <w:pStyle w:val="HTMLPreformatted"/>
      </w:pPr>
      <w:r>
        <w:t>- Seguir os passos de pagamento com Cartão de Crédito</w:t>
      </w:r>
    </w:p>
    <w:p w14:paraId="73CA088C" w14:textId="77777777" w:rsidR="002E72AC" w:rsidRDefault="002E72AC" w:rsidP="002E72AC">
      <w:pPr>
        <w:pStyle w:val="HTMLPreformatted"/>
      </w:pPr>
      <w:r>
        <w:t>Pagamentos por Referência Multibanco:</w:t>
      </w:r>
    </w:p>
    <w:p w14:paraId="28B6D068" w14:textId="77777777" w:rsidR="002E72AC" w:rsidRDefault="002E72AC" w:rsidP="002E72AC">
      <w:pPr>
        <w:pStyle w:val="HTMLPreformatted"/>
      </w:pPr>
      <w:r>
        <w:t>- Aceder a Portal Académico&gt;Tesouraria&gt;Situação atual&gt;Pagamentos</w:t>
      </w:r>
    </w:p>
    <w:p w14:paraId="0865EED7" w14:textId="77777777" w:rsidR="002E72AC" w:rsidRDefault="002E72AC" w:rsidP="002E72AC">
      <w:pPr>
        <w:pStyle w:val="HTMLPreformatted"/>
      </w:pPr>
      <w:r>
        <w:t>- Seguir os passos de pagamento com Referência Multibanco</w:t>
      </w:r>
    </w:p>
    <w:p w14:paraId="49886567" w14:textId="77777777" w:rsidR="002E72AC" w:rsidRDefault="002E72AC" w:rsidP="002E72AC">
      <w:pPr>
        <w:pStyle w:val="HTMLPreformatted"/>
      </w:pPr>
    </w:p>
    <w:p w14:paraId="10A6FC35" w14:textId="77777777" w:rsidR="002E72AC" w:rsidRDefault="002E72AC" w:rsidP="002E72AC">
      <w:pPr>
        <w:pStyle w:val="HTMLPreformatted"/>
      </w:pPr>
      <w:r>
        <w:t>Caso tenha dúvidas sobre a Referência Multibanco (MB) solicite</w:t>
      </w:r>
    </w:p>
    <w:p w14:paraId="71264449" w14:textId="77777777" w:rsidR="002E72AC" w:rsidRDefault="002E72AC" w:rsidP="002E72AC">
      <w:pPr>
        <w:pStyle w:val="HTMLPreformatted"/>
      </w:pPr>
      <w:r>
        <w:t xml:space="preserve">esclarecimentos através deste </w:t>
      </w:r>
      <w:hyperlink r:id="rId11" w:history="1">
        <w:r>
          <w:rPr>
            <w:rStyle w:val="Hyperlink"/>
          </w:rPr>
          <w:t>formulário</w:t>
        </w:r>
      </w:hyperlink>
      <w:r>
        <w:t>.</w:t>
      </w:r>
    </w:p>
    <w:p w14:paraId="641685D9" w14:textId="77777777" w:rsidR="002E72AC" w:rsidRDefault="002E72AC" w:rsidP="002E72AC">
      <w:pPr>
        <w:pStyle w:val="HTMLPreformatted"/>
      </w:pPr>
      <w:r>
        <w:t>Não é necessário o envio do comprovativo de pagamento.</w:t>
      </w:r>
    </w:p>
    <w:p w14:paraId="4F19D43C" w14:textId="77777777" w:rsidR="002E72AC" w:rsidRDefault="002E72AC" w:rsidP="002E72AC">
      <w:pPr>
        <w:pStyle w:val="HTMLPreformatted"/>
      </w:pPr>
      <w:r>
        <w:rPr>
          <w:rStyle w:val="Strong"/>
        </w:rPr>
        <w:t>TERRITÓRIO ESTRANGEIRO</w:t>
      </w:r>
    </w:p>
    <w:p w14:paraId="2CEFEC0C" w14:textId="77777777" w:rsidR="002E72AC" w:rsidRDefault="002E72AC" w:rsidP="002E72AC">
      <w:pPr>
        <w:pStyle w:val="HTMLPreformatted"/>
      </w:pPr>
      <w:r>
        <w:t>Pagamentos por Cartão de Crédito (Visa/Master Card)</w:t>
      </w:r>
    </w:p>
    <w:p w14:paraId="0B3F5191" w14:textId="77777777" w:rsidR="002E72AC" w:rsidRDefault="002E72AC" w:rsidP="002E72AC">
      <w:pPr>
        <w:pStyle w:val="HTMLPreformatted"/>
      </w:pPr>
      <w:r>
        <w:t>- Aceder a Portal Académico&gt;Tesouraria&gt;Situação atual&gt;Pagamentos</w:t>
      </w:r>
    </w:p>
    <w:p w14:paraId="1728ECEA" w14:textId="77777777" w:rsidR="002E72AC" w:rsidRDefault="002E72AC" w:rsidP="002E72AC">
      <w:pPr>
        <w:pStyle w:val="HTMLPreformatted"/>
      </w:pPr>
      <w:r>
        <w:t>- Seguir os passos de pagamento com Cartão de Crédito</w:t>
      </w:r>
    </w:p>
    <w:p w14:paraId="18157A31" w14:textId="77777777" w:rsidR="002E72AC" w:rsidRDefault="002E72AC" w:rsidP="002E72AC">
      <w:pPr>
        <w:pStyle w:val="HTMLPreformatted"/>
      </w:pPr>
      <w:r>
        <w:t>Pagamentos por Transferência Bancária</w:t>
      </w:r>
    </w:p>
    <w:p w14:paraId="0AFD7196" w14:textId="77777777" w:rsidR="002E72AC" w:rsidRDefault="002E72AC" w:rsidP="002E72AC">
      <w:pPr>
        <w:pStyle w:val="HTMLPreformatted"/>
      </w:pPr>
      <w:r>
        <w:t xml:space="preserve"> Instituto de Gestão de Tesouraria e do Crédito Público, IP</w:t>
      </w:r>
    </w:p>
    <w:p w14:paraId="37FB3B6B" w14:textId="77777777" w:rsidR="002E72AC" w:rsidRDefault="002E72AC" w:rsidP="002E72AC">
      <w:pPr>
        <w:pStyle w:val="HTMLPreformatted"/>
      </w:pPr>
      <w:r>
        <w:t xml:space="preserve"> Avenida da República, nº 57 – 6.º</w:t>
      </w:r>
    </w:p>
    <w:p w14:paraId="3C234CFD" w14:textId="77777777" w:rsidR="002E72AC" w:rsidRDefault="002E72AC" w:rsidP="002E72AC">
      <w:pPr>
        <w:pStyle w:val="HTMLPreformatted"/>
      </w:pPr>
      <w:r>
        <w:t xml:space="preserve"> 1050 – 189 Lisboa</w:t>
      </w:r>
    </w:p>
    <w:p w14:paraId="314D6CF0" w14:textId="77777777" w:rsidR="002E72AC" w:rsidRDefault="002E72AC" w:rsidP="002E72AC">
      <w:pPr>
        <w:pStyle w:val="HTMLPreformatted"/>
      </w:pPr>
      <w:r>
        <w:t xml:space="preserve"> IBAN: PT50078101120112001298585 SWIFT: IGCPPTPL</w:t>
      </w:r>
    </w:p>
    <w:p w14:paraId="025903AA" w14:textId="77777777" w:rsidR="002E72AC" w:rsidRDefault="002E72AC" w:rsidP="002E72AC">
      <w:pPr>
        <w:pStyle w:val="HTMLPreformatted"/>
      </w:pPr>
      <w:r>
        <w:t xml:space="preserve"> Universidade Aberta</w:t>
      </w:r>
    </w:p>
    <w:p w14:paraId="2BEE4762" w14:textId="77777777" w:rsidR="002E72AC" w:rsidRDefault="002E72AC" w:rsidP="002E72AC">
      <w:pPr>
        <w:pStyle w:val="HTMLPreformatted"/>
      </w:pPr>
      <w:r>
        <w:t xml:space="preserve"> Palácio Ceia Rua da Escola Politécnica 147</w:t>
      </w:r>
    </w:p>
    <w:p w14:paraId="6F353E09" w14:textId="77777777" w:rsidR="002E72AC" w:rsidRDefault="002E72AC" w:rsidP="002E72AC">
      <w:pPr>
        <w:pStyle w:val="HTMLPreformatted"/>
      </w:pPr>
      <w:r>
        <w:t xml:space="preserve"> 1269-001 Lisboa, Portugal</w:t>
      </w:r>
    </w:p>
    <w:p w14:paraId="6899E264" w14:textId="77777777" w:rsidR="002E72AC" w:rsidRDefault="002E72AC" w:rsidP="002E72AC">
      <w:pPr>
        <w:pStyle w:val="HTMLPreformatted"/>
      </w:pPr>
    </w:p>
    <w:p w14:paraId="728F11BB" w14:textId="77777777" w:rsidR="002E72AC" w:rsidRDefault="002E72AC" w:rsidP="002E72AC">
      <w:pPr>
        <w:pStyle w:val="HTMLPreformatted"/>
      </w:pPr>
      <w:r>
        <w:t xml:space="preserve">Caso o pagamento seja efetuado por transferência bancária, é </w:t>
      </w:r>
      <w:r>
        <w:rPr>
          <w:rStyle w:val="Strong"/>
        </w:rPr>
        <w:t>obrigatório</w:t>
      </w:r>
      <w:r>
        <w:t xml:space="preserve"> o envio do</w:t>
      </w:r>
    </w:p>
    <w:p w14:paraId="75A8395A" w14:textId="77777777" w:rsidR="002E72AC" w:rsidRDefault="002E72AC" w:rsidP="002E72AC">
      <w:pPr>
        <w:pStyle w:val="HTMLPreformatted"/>
      </w:pPr>
      <w:r>
        <w:t xml:space="preserve">comprovativo, através deste </w:t>
      </w:r>
      <w:hyperlink r:id="rId12" w:history="1">
        <w:r>
          <w:rPr>
            <w:rStyle w:val="Hyperlink"/>
          </w:rPr>
          <w:t>formulário</w:t>
        </w:r>
      </w:hyperlink>
      <w:r>
        <w:t>, a fim de o pagamento ser corretamente</w:t>
      </w:r>
    </w:p>
    <w:p w14:paraId="51AD2CCD" w14:textId="77777777" w:rsidR="002E72AC" w:rsidRDefault="002E72AC" w:rsidP="002E72AC">
      <w:pPr>
        <w:pStyle w:val="HTMLPreformatted"/>
      </w:pPr>
      <w:r>
        <w:t>associado à sua conta corrente.</w:t>
      </w:r>
    </w:p>
    <w:p w14:paraId="7B9C9F18" w14:textId="77777777" w:rsidR="002E72AC" w:rsidRDefault="002E72AC" w:rsidP="002E72AC">
      <w:pPr>
        <w:pStyle w:val="NormalWeb"/>
      </w:pPr>
      <w:r>
        <w:t> </w:t>
      </w:r>
    </w:p>
    <w:p w14:paraId="33200058" w14:textId="77777777" w:rsidR="00B16959" w:rsidRPr="002E72AC" w:rsidRDefault="00B16959" w:rsidP="002E72AC"/>
    <w:sectPr w:rsidR="00B16959" w:rsidRPr="002E7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DDA"/>
    <w:multiLevelType w:val="multilevel"/>
    <w:tmpl w:val="F0E2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60233"/>
    <w:multiLevelType w:val="multilevel"/>
    <w:tmpl w:val="27EE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C"/>
    <w:rsid w:val="002E72AC"/>
    <w:rsid w:val="00B1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6FCA"/>
  <w15:chartTrackingRefBased/>
  <w15:docId w15:val="{A3EB2B25-AB15-430C-BC4F-C7578790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2AC"/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paragraph" w:styleId="NormalWeb">
    <w:name w:val="Normal (Web)"/>
    <w:basedOn w:val="Normal"/>
    <w:uiPriority w:val="99"/>
    <w:semiHidden/>
    <w:unhideWhenUsed/>
    <w:rsid w:val="002E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2E72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72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M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2AC"/>
    <w:rPr>
      <w:rFonts w:ascii="Courier New" w:eastAsia="Times New Roman" w:hAnsi="Courier New" w:cs="Courier New"/>
      <w:sz w:val="20"/>
      <w:szCs w:val="20"/>
      <w:lang w:eastAsia="pt-M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wp-content/uploads/2024/03/Propinas-mestrados-e-doutoramentos_UAb-2024_2025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uab.pt/wp-content/uploads/2024/03/Precario-2024_2025.pdf" TargetMode="External"/><Relationship Id="rId12" Type="http://schemas.openxmlformats.org/officeDocument/2006/relationships/hyperlink" Target="https://sitcon.uab.pt/Mensagens/form/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uab.pt/wp-content/uploads/2025/07/Tabela-propinas-e-taxas_mestrados-e-doutoramentos_UAb_202526.pdf" TargetMode="External"/><Relationship Id="rId11" Type="http://schemas.openxmlformats.org/officeDocument/2006/relationships/hyperlink" Target="https://sitcon.uab.pt/Mensagens/form/17" TargetMode="External"/><Relationship Id="rId5" Type="http://schemas.openxmlformats.org/officeDocument/2006/relationships/hyperlink" Target="https://portal.uab.pt/wp-content/uploads/2025/07/Tabela-de-propinas-taxas-e-emolumentos_UAb-202526.pdf" TargetMode="External"/><Relationship Id="rId10" Type="http://schemas.openxmlformats.org/officeDocument/2006/relationships/hyperlink" Target="https://sitcon.uab.pt/Mensagens/form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uab.pt/regulament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2025-08-06T09:50:00Z</dcterms:created>
  <dcterms:modified xsi:type="dcterms:W3CDTF">2025-08-06T09:50:00Z</dcterms:modified>
</cp:coreProperties>
</file>