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0468C"/>
          <w:sz w:val="44"/>
        </w:rPr>
        <w:t>MISSION 4 – CENTRALISATION DES JOURNAUX SYSLOG (CRASH)</w:t>
      </w:r>
    </w:p>
    <w:p>
      <w:r>
        <w:rPr>
          <w:i/>
          <w:sz w:val="24"/>
        </w:rPr>
        <w:t>Compte rendu professionnel – BTS SIO 2e année</w:t>
        <w:br/>
      </w:r>
    </w:p>
    <w:p>
      <w:pPr>
        <w:pStyle w:val="Heading1"/>
      </w:pPr>
      <w:r>
        <w:rPr>
          <w:b/>
          <w:color w:val="006699"/>
          <w:sz w:val="32"/>
        </w:rPr>
        <w:t>1. Contexte et objectif</w:t>
      </w:r>
    </w:p>
    <w:p>
      <w:r>
        <w:rPr>
          <w:sz w:val="22"/>
        </w:rPr>
        <w:t>Dans le cadre du projet CRASH, une solution de centralisation des journaux système a été mise en place afin de permettre une supervision efficace des équipements réseau. Cette solution permet de faciliter le diagnostic des incidents et d’assurer une meilleure traçabilité des événements.</w:t>
        <w:br/>
        <w:br/>
        <w:t>Ce compte rendu a été conçu pour permettre à un autre administrateur réseau de reprendre la configuration et l’exploitation du service Syslog en cas d’absence.</w:t>
      </w:r>
    </w:p>
    <w:p>
      <w:pPr>
        <w:pStyle w:val="Heading1"/>
      </w:pPr>
      <w:r>
        <w:rPr>
          <w:b/>
          <w:color w:val="006699"/>
          <w:sz w:val="32"/>
        </w:rPr>
        <w:t>2. Architecture de la solution</w:t>
      </w:r>
    </w:p>
    <w:p>
      <w:r>
        <w:rPr>
          <w:sz w:val="22"/>
        </w:rPr>
        <w:t>Serveur Syslog :</w:t>
        <w:br/>
        <w:t>- Système : Ubuntu Server</w:t>
        <w:br/>
        <w:t>- Service Syslog : rsyslog</w:t>
        <w:br/>
        <w:t>- Interface Web : LogAnalyzer</w:t>
        <w:br/>
        <w:t>- Adresse IP du serveur : 172.17.10.20</w:t>
        <w:br/>
        <w:br/>
        <w:t>Équipements Cisco configurés :</w:t>
        <w:br/>
        <w:t>- Routeur CRASH</w:t>
        <w:br/>
        <w:t>- SwitchIntra</w:t>
        <w:br/>
        <w:t>- SwitchLigues</w:t>
        <w:br/>
        <w:t>- SwitchDMZ</w:t>
        <w:br/>
      </w:r>
    </w:p>
    <w:p>
      <w:pPr>
        <w:pStyle w:val="Heading1"/>
      </w:pPr>
      <w:r>
        <w:rPr>
          <w:b/>
          <w:color w:val="006699"/>
          <w:sz w:val="32"/>
        </w:rPr>
        <w:t>3. Méthode d’accès aux équipements</w:t>
      </w:r>
    </w:p>
    <w:p>
      <w:r>
        <w:rPr>
          <w:sz w:val="22"/>
        </w:rPr>
        <w:t>La configuration a été réalisée via PuTTY en mode Serial (accès console). Cette méthode permet d’administrer les équipements même en cas de problème réseau.</w:t>
        <w:br/>
        <w:br/>
        <w:t>Paramètres utilisés :</w:t>
        <w:br/>
        <w:t>- Type : Serial</w:t>
        <w:br/>
        <w:t>- Port : COM1</w:t>
        <w:br/>
        <w:t>- Vitesse : 9600</w:t>
      </w:r>
    </w:p>
    <w:p>
      <w:pPr>
        <w:pStyle w:val="Heading1"/>
      </w:pPr>
      <w:r>
        <w:rPr>
          <w:b/>
          <w:color w:val="006699"/>
          <w:sz w:val="32"/>
        </w:rPr>
        <w:t>4. Configuration Syslog Cisco</w:t>
      </w:r>
    </w:p>
    <w:p>
      <w:r>
        <w:rPr>
          <w:sz w:val="22"/>
        </w:rPr>
        <w:t>Les commandes suivantes doivent être appliquées sur chaque équipement Cisco :</w:t>
        <w:br/>
        <w:br/>
        <w:t>Activation horodatage :</w:t>
        <w:br/>
        <w:t>service timestamps log datetime msec</w:t>
        <w:br/>
        <w:br/>
        <w:t>Déclaration serveur Syslog :</w:t>
        <w:br/>
        <w:t>logging host 172.17.10.20</w:t>
        <w:br/>
        <w:br/>
        <w:t>Niveau journalisation :</w:t>
        <w:br/>
        <w:t>logging trap informational</w:t>
        <w:br/>
        <w:br/>
        <w:t>Activation Syslog :</w:t>
        <w:br/>
        <w:t>logging on</w:t>
        <w:br/>
        <w:br/>
        <w:t>Mémoire tampon locale :</w:t>
        <w:br/>
        <w:t>logging buffered 64000</w:t>
        <w:br/>
        <w:br/>
        <w:t>Interface source :</w:t>
        <w:br/>
        <w:t>- Routeur : logging source-interface g0/0</w:t>
        <w:br/>
        <w:t>- Switch : logging source-interface vlan 1</w:t>
        <w:br/>
        <w:br/>
        <w:t>Désactivation console :</w:t>
        <w:br/>
        <w:t>no logging console</w:t>
        <w:br/>
        <w:br/>
        <w:t>Sauvegarde :</w:t>
        <w:br/>
        <w:t>write memory</w:t>
      </w:r>
    </w:p>
    <w:p>
      <w:pPr>
        <w:pStyle w:val="Heading1"/>
      </w:pPr>
      <w:r>
        <w:rPr>
          <w:b/>
          <w:color w:val="006699"/>
          <w:sz w:val="32"/>
        </w:rPr>
        <w:t>5. Tests et vérifications</w:t>
      </w:r>
    </w:p>
    <w:p>
      <w:r>
        <w:rPr>
          <w:sz w:val="22"/>
        </w:rPr>
        <w:t>Après configuration, la commande suivante permet de vérifier le fonctionnement :</w:t>
        <w:br/>
        <w:br/>
        <w:t>show logging</w:t>
        <w:br/>
        <w:br/>
        <w:t>Tests réalisés :</w:t>
        <w:br/>
        <w:br/>
        <w:t>Test interface :</w:t>
        <w:br/>
        <w:t>shutdown / no shutdown sur g0/0</w:t>
        <w:br/>
        <w:br/>
        <w:t>Test message manuel :</w:t>
        <w:br/>
        <w:t>send log TEST SYSLOG CRASH</w:t>
        <w:br/>
        <w:br/>
        <w:t>Les logs sont vérifiés depuis LogAnalyzer via :</w:t>
        <w:br/>
        <w:t>http://localhost/loganalyzer</w:t>
      </w:r>
    </w:p>
    <w:p>
      <w:pPr>
        <w:pStyle w:val="Heading1"/>
      </w:pPr>
      <w:r>
        <w:rPr>
          <w:b/>
          <w:color w:val="006699"/>
          <w:sz w:val="32"/>
        </w:rPr>
        <w:t>6. Résultat obtenu</w:t>
      </w:r>
    </w:p>
    <w:p>
      <w:r>
        <w:rPr>
          <w:sz w:val="22"/>
        </w:rPr>
        <w:t>Les équipements Cisco envoient correctement leurs journaux vers le serveur Syslog centralisé. Les événements sont visibles dans LogAnalyzer avec horodatage et informations de source.</w:t>
      </w:r>
    </w:p>
    <w:p>
      <w:pPr>
        <w:pStyle w:val="Heading1"/>
      </w:pPr>
      <w:r>
        <w:rPr>
          <w:b/>
          <w:color w:val="006699"/>
          <w:sz w:val="32"/>
        </w:rPr>
        <w:t>7. Conclusion</w:t>
      </w:r>
    </w:p>
    <w:p>
      <w:r>
        <w:rPr>
          <w:sz w:val="22"/>
        </w:rPr>
        <w:t>La Mission 4 a permis de mettre en place une solution professionnelle de supervision réseau. Cette centralisation améliore la maintenance et la sécurité du réseau CRASH. Le présent document permet à tout administrateur de reprendre la gestion du service Syslog.</w:t>
      </w:r>
    </w:p>
    <w:p>
      <w:pPr>
        <w:pStyle w:val="Heading1"/>
      </w:pPr>
      <w:r>
        <w:rPr>
          <w:b/>
          <w:color w:val="006699"/>
          <w:sz w:val="32"/>
        </w:rPr>
        <w:t>8. Preuves de configuration – Captures PuTTY</w:t>
      </w:r>
    </w:p>
    <w:p>
      <w:r>
        <w:rPr>
          <w:sz w:val="22"/>
        </w:rPr>
        <w:t>Les captures d’écran suivantes montrent les principales étapes de configuration et de validation réalisées via PuTTY en accès console sur les équipements Cisco.</w:t>
      </w:r>
    </w:p>
    <w:p>
      <w:r>
        <w:rPr>
          <w:b/>
          <w:color w:val="00468C"/>
        </w:rPr>
        <w:br/>
        <w:t>Figure 1 – Configuration Syslog Cisco via PuTTY</w:t>
      </w:r>
    </w:p>
    <w:p>
      <w:r>
        <w:drawing>
          <wp:inline xmlns:a="http://schemas.openxmlformats.org/drawingml/2006/main" xmlns:pic="http://schemas.openxmlformats.org/drawingml/2006/picture">
            <wp:extent cx="5486400" cy="731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D28EBC-C539-4052-8999-EDF32CDF61D6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Cette capture illustre la configuration du serveur Syslog distant, l’activation de la journalisation et la sauvegarde de la configuration sur le commutateur.</w:t>
      </w:r>
    </w:p>
    <w:p>
      <w:r>
        <w:rPr>
          <w:b/>
          <w:color w:val="00468C"/>
        </w:rPr>
        <w:br/>
        <w:t>Figure 2 – Configuration VLAN 1 et tests réseau</w:t>
      </w:r>
    </w:p>
    <w:p>
      <w:r>
        <w:drawing>
          <wp:inline xmlns:a="http://schemas.openxmlformats.org/drawingml/2006/main" xmlns:pic="http://schemas.openxmlformats.org/drawingml/2006/picture">
            <wp:extent cx="5486400" cy="731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890426-C79A-4C33-B632-A2A430A7389F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Cette capture présente l’attribution de l’adresse IP de management sur VLAN 1, l’activation de l’interface ainsi que les tests de connectivité et les événements Syslog générés.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