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ve="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529" w:rsidRDefault="00762529" w:rsidP="00762529">
      <w:pPr>
        <w:pStyle w:val="Heading1"/>
      </w:pPr>
      <w:r>
        <w:t>Results summary: 1_7</w:t>
      </w:r>
    </w:p>
    <w:p w:rsidR="00191E88" w:rsidRDefault="00191E88">
      <w:r>
        <w:t xml:space="preserve">SB </w:t>
      </w:r>
      <w:r>
        <w:t xml:space="preserve">vitreous </w:t>
      </w:r>
      <w:r>
        <w:t xml:space="preserve">with </w:t>
      </w:r>
      <w:r>
        <w:t xml:space="preserve">IIV </w:t>
      </w:r>
      <w:r>
        <w:t xml:space="preserve">V </w:t>
      </w:r>
      <w:r>
        <w:t xml:space="preserve">without </w:t>
      </w:r>
      <w:r>
        <w:t xml:space="preserve">error</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CB2EAB35" w14:textId="77777777">
        <w:tc>
          <w:tcPr>
            <w:tcW w:w="2043" w:type="dxa"/>
            <w:shd w:val="clear" w:color="auto" w:themeFill="accent4" w:themeFillTint="20"/>
          </w:tcPr>
          <w:p w14:paraId="3A9CC016" w14:textId="77777777" w:rsidR="00691F0F" w:rsidRDefault="00EA521C">
            <w:r>
              <w:rPr>
                <w:sz w:val="18"/>
              </w:rPr>
              <w:t>Output file</w:t>
            </w:r>
          </w:p>
        </w:tc>
        <w:tc>
          <w:tcPr>
            <w:tcW w:w="4258" w:type="dxa"/>
            <w:shd w:val="clear" w:color="auto" w:themeFill="accent4" w:themeFillTint="20"/>
          </w:tcPr>
          <w:p w14:paraId="C6EE3877" w14:textId="77777777" w:rsidR="00691F0F" w:rsidRDefault="00EA521C">
            <w:r>
              <w:rPr>
                <w:sz w:val="18"/>
              </w:rPr>
              <w:t>1_7.out</w:t>
            </w:r>
          </w:p>
        </w:tc>
      </w:tr>
      <w:tr w:rsidR="00691F0F" w14:paraId="0C715FF6" w14:textId="77777777">
        <w:tc>
          <w:tcPr>
            <w:tcW w:w="2043" w:type="dxa"/>
            <w:shd w:val="clear" w:color="auto" w:themeFill="accent4" w:themeFillTint="10"/>
          </w:tcPr>
          <w:p w14:paraId="660223F5" w14:textId="77777777" w:rsidR="00691F0F" w:rsidRDefault="00EA521C">
            <w:r>
              <w:rPr>
                <w:sz w:val="18"/>
              </w:rPr>
              <w:t>Reference model</w:t>
            </w:r>
          </w:p>
        </w:tc>
        <w:tc>
          <w:tcPr>
            <w:tcW w:w="4258" w:type="dxa"/>
            <w:shd w:val="clear" w:color="auto" w:themeFill="accent4" w:themeFillTint="10"/>
          </w:tcPr>
          <w:p w14:paraId="B125BB2E" w14:textId="77777777" w:rsidR="00691F0F" w:rsidRDefault="00EA521C">
            <w:r>
              <w:rPr>
                <w:sz w:val="18"/>
              </w:rPr>
              <w:t>1</w:t>
            </w:r>
          </w:p>
        </w:tc>
      </w:tr>
      <w:tr w:rsidR="00691F0F" w14:paraId="1C26C2BF" w14:textId="77777777">
        <w:tc>
          <w:tcPr>
            <w:tcW w:w="2043" w:type="dxa"/>
            <w:shd w:val="clear" w:color="auto" w:themeFill="accent4" w:themeFillTint="20"/>
          </w:tcPr>
          <w:p w14:paraId="365D2CDE" w14:textId="77777777" w:rsidR="00691F0F" w:rsidRDefault="00EA521C">
            <w:r>
              <w:rPr>
                <w:sz w:val="18"/>
              </w:rPr>
              <w:t>Description</w:t>
            </w:r>
          </w:p>
        </w:tc>
        <w:tc>
          <w:tcPr>
            <w:tcW w:w="4258" w:type="dxa"/>
            <w:shd w:val="clear" w:color="auto" w:themeFill="accent4" w:themeFillTint="20"/>
          </w:tcPr>
          <w:p w14:paraId="1E2858D7" w14:textId="77777777" w:rsidR="00691F0F" w:rsidRDefault="00EA521C">
            <w:r>
              <w:rPr>
                <w:sz w:val="18"/>
              </w:rPr>
              <w:t>SB vitreous with IIV V without error</w:t>
            </w:r>
          </w:p>
        </w:tc>
      </w:tr>
      <w:tr w:rsidR="00691F0F" w14:paraId="E9BFC4C7" w14:textId="77777777">
        <w:tc>
          <w:tcPr>
            <w:tcW w:w="2043" w:type="dxa"/>
            <w:shd w:val="clear" w:color="auto" w:themeFill="accent4" w:themeFillTint="10"/>
          </w:tcPr>
          <w:p w14:paraId="7DB3E3FE" w14:textId="77777777" w:rsidR="00691F0F" w:rsidRDefault="00EA521C">
            <w:r>
              <w:rPr>
                <w:sz w:val="18"/>
              </w:rPr>
              <w:t>NONMEM version</w:t>
            </w:r>
          </w:p>
        </w:tc>
        <w:tc>
          <w:tcPr>
            <w:tcW w:w="4258" w:type="dxa"/>
            <w:shd w:val="clear" w:color="auto" w:themeFill="accent4" w:themeFillTint="10"/>
          </w:tcPr>
          <w:p w14:paraId="DDEBD913" w14:textId="77777777" w:rsidR="00691F0F" w:rsidRDefault="00EA521C">
            <w:r>
              <w:rPr>
                <w:sz w:val="18"/>
              </w:rPr>
              <w:t>version 7.5.1</w:t>
            </w:r>
          </w:p>
        </w:tc>
      </w:tr>
      <w:tr w:rsidR="00691F0F" w14:paraId="08A65C33" w14:textId="77777777">
        <w:tc>
          <w:tcPr>
            <w:tcW w:w="2043" w:type="dxa"/>
            <w:shd w:val="clear" w:color="auto" w:themeFill="accent4" w:themeFillTint="20"/>
          </w:tcPr>
          <w:p w14:paraId="97029D49" w14:textId="77777777" w:rsidR="00691F0F" w:rsidRDefault="00EA521C">
            <w:r>
              <w:rPr>
                <w:sz w:val="18"/>
              </w:rPr>
              <w:t>Author</w:t>
            </w:r>
          </w:p>
        </w:tc>
        <w:tc>
          <w:tcPr>
            <w:tcW w:w="4258" w:type="dxa"/>
            <w:shd w:val="clear" w:color="auto" w:themeFill="accent4" w:themeFillTint="20"/>
          </w:tcPr>
          <w:p w14:paraId="9E0F6E67" w14:textId="77777777" w:rsidR="00691F0F" w:rsidRDefault="00EA521C">
            <w:r>
              <w:rPr>
                <w:sz w:val="18"/>
              </w:rPr>
              <w:t/>
            </w:r>
          </w:p>
        </w:tc>
      </w:tr>
      <w:tr w:rsidR="00691F0F" w14:paraId="344EB964" w14:textId="77777777">
        <w:tc>
          <w:tcPr>
            <w:tcW w:w="2043" w:type="dxa"/>
            <w:shd w:val="clear" w:color="auto" w:themeFill="accent4" w:themeFillTint="10"/>
          </w:tcPr>
          <w:p w14:paraId="248E4F16" w14:textId="77777777" w:rsidR="00691F0F" w:rsidRDefault="00EA521C">
            <w:r>
              <w:rPr>
                <w:sz w:val="18"/>
              </w:rPr>
              <w:t>Dataset</w:t>
            </w:r>
          </w:p>
        </w:tc>
        <w:tc>
          <w:tcPr>
            <w:tcW w:w="4258" w:type="dxa"/>
            <w:shd w:val="clear" w:color="auto" w:themeFill="accent4" w:themeFillTint="10"/>
          </w:tcPr>
          <w:p w14:paraId="2DDBE48D" w14:textId="77777777" w:rsidR="00691F0F" w:rsidRDefault="00EA521C">
            <w:r>
              <w:rPr>
                <w:sz w:val="18"/>
              </w:rPr>
              <w:t>SB.csv</w:t>
            </w:r>
          </w:p>
        </w:tc>
      </w:tr>
      <w:tr w:rsidR="00691F0F" w14:paraId="9FDEFC0F" w14:textId="77777777">
        <w:tc>
          <w:tcPr>
            <w:tcW w:w="2043" w:type="dxa"/>
            <w:shd w:val="clear" w:color="auto" w:themeFill="accent4" w:themeFillTint="20"/>
          </w:tcPr>
          <w:p w14:paraId="83B09209" w14:textId="77777777" w:rsidR="00691F0F" w:rsidRDefault="00EA521C">
            <w:r>
              <w:rPr>
                <w:sz w:val="18"/>
              </w:rPr>
              <w:t>  Dataset ignored</w:t>
            </w:r>
          </w:p>
        </w:tc>
        <w:tc>
          <w:tcPr>
            <w:tcW w:w="4258" w:type="dxa"/>
            <w:shd w:val="clear" w:color="auto" w:themeFill="accent4" w:themeFillTint="20"/>
          </w:tcPr>
          <w:p w14:paraId="5C7E34FF" w14:textId="77777777" w:rsidR="00691F0F" w:rsidRDefault="00EA521C">
            <w:r>
              <w:rPr>
                <w:sz w:val="18"/>
              </w:rPr>
              <w:t>-</w:t>
            </w:r>
          </w:p>
        </w:tc>
      </w:tr>
      <w:tr w:rsidR="00691F0F" w14:paraId="C141577D" w14:textId="77777777">
        <w:tc>
          <w:tcPr>
            <w:tcW w:w="2043" w:type="dxa"/>
            <w:shd w:val="clear" w:color="auto" w:themeFill="accent4" w:themeFillTint="10"/>
          </w:tcPr>
          <w:p w14:paraId="F6F1750B" w14:textId="77777777" w:rsidR="00691F0F" w:rsidRDefault="00EA521C">
            <w:r>
              <w:rPr>
                <w:sz w:val="18"/>
              </w:rPr>
              <w:t>  Dataset accepted</w:t>
            </w:r>
          </w:p>
        </w:tc>
        <w:tc>
          <w:tcPr>
            <w:tcW w:w="4258" w:type="dxa"/>
            <w:shd w:val="clear" w:color="auto" w:themeFill="accent4" w:themeFillTint="10"/>
          </w:tcPr>
          <w:p w14:paraId="B511EEE0" w14:textId="77777777" w:rsidR="00691F0F" w:rsidRDefault="00EA521C">
            <w:r>
              <w:rPr>
                <w:sz w:val="18"/>
              </w:rPr>
              <w:t>-</w:t>
            </w:r>
          </w:p>
        </w:tc>
      </w:tr>
      <w:tr w:rsidR="00691F0F" w14:paraId="7DE18EF9" w14:textId="77777777">
        <w:tc>
          <w:tcPr>
            <w:tcW w:w="2043" w:type="dxa"/>
            <w:shd w:val="clear" w:color="auto" w:themeFill="accent4" w:themeFillTint="20"/>
          </w:tcPr>
          <w:p w14:paraId="44E0AD04" w14:textId="77777777" w:rsidR="00691F0F" w:rsidRDefault="00EA521C">
            <w:r>
              <w:rPr>
                <w:sz w:val="18"/>
              </w:rPr>
              <w:t># individuals</w:t>
            </w:r>
          </w:p>
        </w:tc>
        <w:tc>
          <w:tcPr>
            <w:tcW w:w="4258" w:type="dxa"/>
            <w:shd w:val="clear" w:color="auto" w:themeFill="accent4" w:themeFillTint="20"/>
          </w:tcPr>
          <w:p w14:paraId="A480A165" w14:textId="77777777" w:rsidR="00691F0F" w:rsidRDefault="00EA521C">
            <w:r>
              <w:rPr>
                <w:sz w:val="18"/>
              </w:rPr>
              <w:t>40</w:t>
            </w:r>
          </w:p>
        </w:tc>
      </w:tr>
      <w:tr w:rsidR="00691F0F" w14:paraId="E6DEDDF1" w14:textId="77777777">
        <w:tc>
          <w:tcPr>
            <w:tcW w:w="2043" w:type="dxa"/>
            <w:shd w:val="clear" w:color="auto" w:themeFill="accent4" w:themeFillTint="10"/>
          </w:tcPr>
          <w:p w14:paraId="06DE1996" w14:textId="77777777" w:rsidR="00691F0F" w:rsidRDefault="00EA521C">
            <w:r>
              <w:rPr>
                <w:sz w:val="18"/>
              </w:rPr>
              <w:t># observations</w:t>
            </w:r>
          </w:p>
        </w:tc>
        <w:tc>
          <w:tcPr>
            <w:tcW w:w="4258" w:type="dxa"/>
            <w:shd w:val="clear" w:color="auto" w:themeFill="accent4" w:themeFillTint="10"/>
          </w:tcPr>
          <w:p w14:paraId="C23186DD" w14:textId="77777777" w:rsidR="00691F0F" w:rsidRDefault="00EA521C">
            <w:r>
              <w:rPr>
                <w:sz w:val="18"/>
              </w:rPr>
              <w:t>39</w:t>
            </w:r>
          </w:p>
        </w:tc>
      </w:tr>
      <w:tr w:rsidR="00691F0F" w14:paraId="3197979F" w14:textId="77777777">
        <w:tc>
          <w:tcPr>
            <w:tcW w:w="2043" w:type="dxa"/>
            <w:shd w:val="clear" w:color="auto" w:themeFill="accent4" w:themeFillTint="20"/>
          </w:tcPr>
          <w:p w14:paraId="51C14A07" w14:textId="77777777" w:rsidR="00691F0F" w:rsidRDefault="00EA521C">
            <w:r>
              <w:rPr>
                <w:sz w:val="18"/>
              </w:rPr>
              <w:t>Output file date</w:t>
            </w:r>
          </w:p>
        </w:tc>
        <w:tc>
          <w:tcPr>
            <w:tcW w:w="4258" w:type="dxa"/>
            <w:shd w:val="clear" w:color="auto" w:themeFill="accent4" w:themeFillTint="20"/>
          </w:tcPr>
          <w:p w14:paraId="FD19F5B4" w14:textId="77777777" w:rsidR="00691F0F" w:rsidRDefault="00EA521C">
            <w:r>
              <w:rPr>
                <w:sz w:val="18"/>
              </w:rPr>
              <w:t>2024-09-20, 12:46:15</w:t>
            </w:r>
          </w:p>
        </w:tc>
      </w:tr>
      <w:tr w:rsidR="00691F0F" w14:paraId="A5C24437" w14:textId="77777777">
        <w:tc>
          <w:tcPr>
            <w:tcW w:w="2043" w:type="dxa"/>
            <w:shd w:val="clear" w:color="auto" w:themeFill="accent4" w:themeFillTint="10"/>
          </w:tcPr>
          <w:p w14:paraId="37091FAD" w14:textId="77777777" w:rsidR="00691F0F" w:rsidRDefault="00EA521C">
            <w:r>
              <w:rPr>
                <w:sz w:val="18"/>
              </w:rPr>
              <w:t>Run started</w:t>
            </w:r>
          </w:p>
        </w:tc>
        <w:tc>
          <w:tcPr>
            <w:tcW w:w="4258" w:type="dxa"/>
            <w:shd w:val="clear" w:color="auto" w:themeFill="accent4" w:themeFillTint="10"/>
          </w:tcPr>
          <w:p w14:paraId="3D93535E" w14:textId="77777777" w:rsidR="00691F0F" w:rsidRDefault="00EA521C">
            <w:r>
              <w:rPr>
                <w:sz w:val="18"/>
              </w:rPr>
              <w:t>-</w:t>
            </w:r>
          </w:p>
        </w:tc>
      </w:tr>
      <w:tr w:rsidR="00691F0F" w14:paraId="40B71600" w14:textId="77777777">
        <w:tc>
          <w:tcPr>
            <w:tcW w:w="2043" w:type="dxa"/>
            <w:shd w:val="clear" w:color="auto" w:themeFill="accent4" w:themeFillTint="20"/>
          </w:tcPr>
          <w:p w14:paraId="419BC737" w14:textId="77777777" w:rsidR="00691F0F" w:rsidRDefault="00EA521C">
            <w:r>
              <w:rPr>
                <w:sz w:val="18"/>
              </w:rPr>
              <w:t>Run finished</w:t>
            </w:r>
          </w:p>
        </w:tc>
        <w:tc>
          <w:tcPr>
            <w:tcW w:w="4258" w:type="dxa"/>
            <w:shd w:val="clear" w:color="auto" w:themeFill="accent4" w:themeFillTint="20"/>
          </w:tcPr>
          <w:p w14:paraId="A06B5DA0" w14:textId="77777777" w:rsidR="00691F0F" w:rsidRDefault="00EA521C">
            <w:r>
              <w:rPr>
                <w:sz w:val="18"/>
              </w:rPr>
              <w:t>-</w:t>
            </w:r>
          </w:p>
        </w:tc>
      </w:tr>
      <w:tr w:rsidR="00691F0F" w14:paraId="BF8B3A9D" w14:textId="77777777">
        <w:tc>
          <w:tcPr>
            <w:tcW w:w="2043" w:type="dxa"/>
            <w:shd w:val="clear" w:color="auto" w:themeFill="accent4" w:themeFillTint="10"/>
          </w:tcPr>
          <w:p w14:paraId="F747D39C" w14:textId="77777777" w:rsidR="00691F0F" w:rsidRDefault="00EA521C">
            <w:r>
              <w:rPr>
                <w:sz w:val="18"/>
              </w:rPr>
              <w:t>Table files</w:t>
            </w:r>
          </w:p>
        </w:tc>
        <w:tc>
          <w:tcPr>
            <w:tcW w:w="4258" w:type="dxa"/>
            <w:shd w:val="clear" w:color="auto" w:themeFill="accent4" w:themeFillTint="10"/>
          </w:tcPr>
          <w:p w14:paraId="180449D0" w14:textId="77777777" w:rsidR="00691F0F" w:rsidRDefault="00EA521C">
            <w:r>
              <w:rPr>
                <w:sz w:val="18"/>
              </w:rPr>
              <w:t>sdtab7, patab7</w:t>
            </w:r>
          </w:p>
        </w:tc>
      </w:tr>
      <w:tr w:rsidR="00691F0F" w14:paraId="CBE8606C" w14:textId="77777777">
        <w:tc>
          <w:tcPr>
            <w:tcW w:w="2043" w:type="dxa"/>
            <w:shd w:val="clear" w:color="auto" w:themeFill="accent4" w:themeFillTint="20"/>
          </w:tcPr>
          <w:p w14:paraId="7BF4D9AA" w14:textId="77777777" w:rsidR="00691F0F" w:rsidRDefault="00EA521C">
            <w:r>
              <w:rPr>
                <w:sz w:val="18"/>
              </w:rPr>
              <w:t>Attached folders</w:t>
            </w:r>
          </w:p>
        </w:tc>
        <w:tc>
          <w:tcPr>
            <w:tcW w:w="4258" w:type="dxa"/>
            <w:shd w:val="clear" w:color="auto" w:themeFill="accent4" w:themeFillTint="20"/>
          </w:tcPr>
          <w:p w14:paraId="147CDE79" w14:textId="77777777" w:rsidR="00691F0F" w:rsidRDefault="00EA521C">
            <w:r>
              <w:rPr>
                <w:sz w:val="18"/>
              </w:rPr>
              <w:t/>
            </w:r>
          </w:p>
        </w:tc>
      </w:tr>
      <w:tr w:rsidR="00691F0F" w14:paraId="A71BFC7F" w14:textId="77777777">
        <w:tc>
          <w:tcPr>
            <w:tcW w:w="2043" w:type="dxa"/>
            <w:shd w:val="clear" w:color="auto" w:themeFill="accent4" w:themeFillTint="10"/>
          </w:tcPr>
          <w:p w14:paraId="2FEC587F" w14:textId="77777777" w:rsidR="00691F0F" w:rsidRDefault="00EA521C">
            <w:r>
              <w:rPr>
                <w:sz w:val="18"/>
              </w:rPr>
              <w:t>Drug</w:t>
            </w:r>
          </w:p>
        </w:tc>
        <w:tc>
          <w:tcPr>
            <w:tcW w:w="4258" w:type="dxa"/>
            <w:shd w:val="clear" w:color="auto" w:themeFill="accent4" w:themeFillTint="10"/>
          </w:tcPr>
          <w:p w14:paraId="AF15C80E" w14:textId="77777777" w:rsidR="00691F0F" w:rsidRDefault="00EA521C">
            <w:r>
              <w:rPr>
                <w:sz w:val="18"/>
              </w:rPr>
              <w:t/>
            </w:r>
          </w:p>
        </w:tc>
      </w:tr>
      <w:tr w:rsidR="00691F0F" w14:paraId="14E20B22" w14:textId="77777777">
        <w:tc>
          <w:tcPr>
            <w:tcW w:w="2043" w:type="dxa"/>
            <w:shd w:val="clear" w:color="auto" w:themeFill="accent4" w:themeFillTint="20"/>
          </w:tcPr>
          <w:p w14:paraId="9FFA0DDC" w14:textId="77777777" w:rsidR="00691F0F" w:rsidRDefault="00EA521C">
            <w:r>
              <w:rPr>
                <w:sz w:val="18"/>
              </w:rPr>
              <w:t>Protocol</w:t>
            </w:r>
          </w:p>
        </w:tc>
        <w:tc>
          <w:tcPr>
            <w:tcW w:w="4258" w:type="dxa"/>
            <w:shd w:val="clear" w:color="auto" w:themeFill="accent4" w:themeFillTint="20"/>
          </w:tcPr>
          <w:p w14:paraId="55F79D14" w14:textId="77777777" w:rsidR="00691F0F" w:rsidRDefault="00EA521C">
            <w:r>
              <w:rPr>
                <w:sz w:val="18"/>
              </w:rPr>
              <w:t/>
            </w:r>
          </w:p>
        </w:tc>
      </w:tr>
      <w:tr w:rsidR="00691F0F" w14:paraId="36128CF4" w14:textId="77777777">
        <w:tc>
          <w:tcPr>
            <w:tcW w:w="2043" w:type="dxa"/>
            <w:shd w:val="clear" w:color="auto" w:themeFill="accent4" w:themeFillTint="10"/>
          </w:tcPr>
          <w:p w14:paraId="66F2A225" w14:textId="77777777" w:rsidR="00691F0F" w:rsidRDefault="00EA521C">
            <w:r>
              <w:rPr>
                <w:sz w:val="18"/>
              </w:rPr>
              <w:t>AIC</w:t>
            </w:r>
          </w:p>
        </w:tc>
        <w:tc>
          <w:tcPr>
            <w:tcW w:w="4258" w:type="dxa"/>
            <w:shd w:val="clear" w:color="auto" w:themeFill="accent4" w:themeFillTint="10"/>
          </w:tcPr>
          <w:p w14:paraId="E4652612" w14:textId="77777777" w:rsidR="00691F0F" w:rsidRDefault="00EA521C">
            <w:r>
              <w:rPr>
                <w:sz w:val="18"/>
              </w:rPr>
              <w:t>679.081</w:t>
            </w:r>
          </w:p>
        </w:tc>
      </w:tr>
      <w:tr w:rsidR="00691F0F" w14:paraId="1C25CE7B" w14:textId="77777777">
        <w:tc>
          <w:tcPr>
            <w:tcW w:w="2043" w:type="dxa"/>
            <w:shd w:val="clear" w:color="auto" w:themeFill="accent4" w:themeFillTint="20"/>
          </w:tcPr>
          <w:p w14:paraId="57F47DF8" w14:textId="77777777" w:rsidR="00691F0F" w:rsidRDefault="00EA521C">
            <w:r>
              <w:rPr>
                <w:sz w:val="18"/>
              </w:rPr>
              <w:t>BIC</w:t>
            </w:r>
          </w:p>
        </w:tc>
        <w:tc>
          <w:tcPr>
            <w:tcW w:w="4258" w:type="dxa"/>
            <w:shd w:val="clear" w:color="auto" w:themeFill="accent4" w:themeFillTint="20"/>
          </w:tcPr>
          <w:p w14:paraId="2D343757" w14:textId="77777777" w:rsidR="00691F0F" w:rsidRDefault="00EA521C">
            <w:r>
              <w:rPr>
                <w:sz w:val="18"/>
              </w:rPr>
              <w:t>684.072</w:t>
            </w:r>
          </w:p>
        </w:tc>
      </w:tr>
      <w:tr w:rsidR="00691F0F" w14:paraId="B436B2AE" w14:textId="77777777">
        <w:tc>
          <w:tcPr>
            <w:tcW w:w="2043" w:type="dxa"/>
            <w:shd w:val="clear" w:color="auto" w:themeFill="accent4" w:themeFillTint="10"/>
          </w:tcPr>
          <w:p w14:paraId="AE21A5BF" w14:textId="77777777" w:rsidR="00691F0F" w:rsidRDefault="00EA521C">
            <w:r>
              <w:rPr>
                <w:sz w:val="18"/>
              </w:rPr>
              <w:t>Notes in Pirana</w:t>
            </w:r>
          </w:p>
        </w:tc>
        <w:tc>
          <w:tcPr>
            <w:tcW w:w="4258" w:type="dxa"/>
            <w:shd w:val="clear" w:color="auto" w:themeFill="accent4" w:themeFillTint="10"/>
          </w:tcPr>
          <w:p w14:paraId="7D184058" w14:textId="77777777" w:rsidR="00691F0F" w:rsidRDefault="00EA521C">
            <w:r>
              <w:rPr>
                <w:sz w:val="18"/>
              </w:rPr>
              <w:t>7</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42582D88" w14:textId="77777777">
        <w:tc>
          <w:tcPr>
            <w:tcW w:w="2554" w:type="dxa"/>
            <w:shd w:val="clear" w:color="auto" w:themeFill="accent4" w:themeFillTint="40"/>
          </w:tcPr>
          <w:p w14:paraId="CA025D54" w14:textId="77777777" w:rsidR="00691F0F" w:rsidRDefault="00EA521C">
            <w:r>
              <w:rPr>
                <w:sz w:val="16"/>
              </w:rPr>
              <w:t>Objective function value:</w:t>
            </w:r>
          </w:p>
        </w:tc>
        <w:tc>
          <w:tcPr>
            <w:tcW w:w="4258" w:type="dxa"/>
            <w:shd w:val="clear" w:color="auto" w:themeFill="accent4" w:themeFillTint="40"/>
          </w:tcPr>
          <w:p w14:paraId="A0A85160" w14:textId="77777777" w:rsidR="00691F0F" w:rsidRDefault="00EA521C">
            <w:r>
              <w:rPr>
                <w:sz w:val="16"/>
              </w:rPr>
              <w:t>601.406</w:t>
            </w:r>
          </w:p>
        </w:tc>
      </w:tr>
      <w:tr w:rsidR="00691F0F" w14:paraId="39B80833" w14:textId="77777777">
        <w:tc>
          <w:tcPr>
            <w:tcW w:w="2554" w:type="dxa"/>
            <w:shd w:val="clear" w:color="auto" w:themeFill="accent4" w:themeFillTint="30"/>
          </w:tcPr>
          <w:p w14:paraId="AA666980" w14:textId="77777777" w:rsidR="00691F0F" w:rsidRDefault="00EA521C">
            <w:r>
              <w:rPr>
                <w:sz w:val="16"/>
              </w:rPr>
              <w:t>Termination message:</w:t>
            </w:r>
          </w:p>
        </w:tc>
        <w:tc>
          <w:tcPr>
            <w:tcW w:w="4258" w:type="dxa"/>
            <w:shd w:val="clear" w:color="auto" w:themeFill="accent4" w:themeFillTint="30"/>
          </w:tcPr>
          <w:p w14:paraId="63AFA255" w14:textId="77777777" w:rsidR="00691F0F" w:rsidRDefault="00EA521C">
            <w:r>
              <w:rPr>
                <w:sz w:val="16"/>
              </w:rPr>
              <w:t>minimization successful
however, problems occurred with the minimization.
regard the results of the estimation step carefully, and accept them only
after checking that the covariance step produces reasonable output.
no. of function evaluations used:     3284
no. of sig. digits in final est.:  3.0
</w:t>
            </w:r>
          </w:p>
        </w:tc>
      </w:tr>
      <w:tr w:rsidR="00691F0F" w14:paraId="15C96713" w14:textId="77777777">
        <w:tc>
          <w:tcPr>
            <w:tcW w:w="2554" w:type="dxa"/>
            <w:shd w:val="clear" w:color="auto" w:themeFill="accent4" w:themeFillTint="40"/>
          </w:tcPr>
          <w:p w14:paraId="274FEFE8" w14:textId="77777777" w:rsidR="00691F0F" w:rsidRDefault="00EA521C">
            <w:r>
              <w:rPr>
                <w:sz w:val="16"/>
              </w:rPr>
              <w:t>Checks:</w:t>
            </w:r>
          </w:p>
        </w:tc>
        <w:tc>
          <w:tcPr>
            <w:tcW w:w="4258" w:type="dxa"/>
            <w:shd w:val="clear" w:color="auto" w:themeFill="accent4" w:themeFillTint="40"/>
          </w:tcPr>
          <w:p w14:paraId="EC78DD4B" w14:textId="77777777" w:rsidR="00691F0F" w:rsidRDefault="00EA521C">
            <w:r>
              <w:rPr>
                <w:sz w:val="16"/>
              </w:rPr>
              <w:t>No boundary problems reported by NONMEM</w:t>
            </w:r>
          </w:p>
        </w:tc>
      </w:tr>
      <w:tr w:rsidR="00691F0F" w14:paraId="7BF76625" w14:textId="77777777">
        <w:tc>
          <w:tcPr>
            <w:tcW w:w="2554" w:type="dxa"/>
            <w:shd w:val="clear" w:color="auto" w:themeFill="accent4" w:themeFillTint="30"/>
          </w:tcPr>
          <w:p w14:paraId="F083CAB1" w14:textId="77777777" w:rsidR="00691F0F" w:rsidRDefault="00EA521C">
            <w:r>
              <w:rPr>
                <w:sz w:val="16"/>
              </w:rPr>
              <w:t/>
            </w:r>
          </w:p>
        </w:tc>
        <w:tc>
          <w:tcPr>
            <w:tcW w:w="4258" w:type="dxa"/>
            <w:shd w:val="clear" w:color="auto" w:themeFill="accent4" w:themeFillTint="30"/>
          </w:tcPr>
          <w:p w14:paraId="99051FD1" w14:textId="77777777" w:rsidR="00691F0F" w:rsidRDefault="00EA521C">
            <w:r>
              <w:rPr>
                <w:sz w:val="16"/>
              </w:rPr>
              <w:t>All gradients non-zero during estimation</w:t>
            </w:r>
          </w:p>
        </w:tc>
      </w:tr>
      <w:tr w:rsidR="00691F0F" w14:paraId="E8A9EB2B" w14:textId="77777777">
        <w:tc>
          <w:tcPr>
            <w:tcW w:w="2554" w:type="dxa"/>
            <w:shd w:val="clear" w:color="auto" w:themeFill="accent4" w:themeFillTint="40"/>
          </w:tcPr>
          <w:p w14:paraId="AC0DE132" w14:textId="77777777" w:rsidR="00691F0F" w:rsidRDefault="00EA521C">
            <w:r>
              <w:rPr>
                <w:sz w:val="16"/>
              </w:rPr>
              <w:t>Condition number:</w:t>
            </w:r>
          </w:p>
        </w:tc>
        <w:tc>
          <w:tcPr>
            <w:tcW w:w="4258" w:type="dxa"/>
            <w:shd w:val="clear" w:color="auto" w:themeFill="accent4" w:themeFillTint="40"/>
          </w:tcPr>
          <w:p w14:paraId="597617D2" w14:textId="77777777" w:rsidR="00691F0F" w:rsidRDefault="00EA521C">
            <w:r>
              <w:rPr>
                <w:sz w:val="16"/>
              </w:rPr>
              <w:t>119.27</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186EA6D3" w14:textId="77777777">
        <w:tc>
          <w:tcPr>
            <w:tcW w:w="425" w:type="dxa"/>
            <w:shd w:val="clear" w:color="auto" w:themeFill="accent4" w:themeFillTint="80"/>
          </w:tcPr>
          <w:p w14:paraId="3610D4C5" w14:textId="77777777" w:rsidR="00691F0F" w:rsidRDefault="00EA521C">
            <w:r>
              <w:rPr>
                <w:sz w:val="16"/>
              </w:rPr>
              <w:t>Theta</w:t>
            </w:r>
          </w:p>
        </w:tc>
        <w:tc>
          <w:tcPr>
            <w:tcW w:w="1703" w:type="dxa"/>
            <w:shd w:val="clear" w:color="auto" w:themeFill="accent4" w:themeFillTint="80"/>
          </w:tcPr>
          <w:p w14:paraId="70E166AC" w14:textId="77777777" w:rsidR="00691F0F" w:rsidRDefault="00EA521C">
            <w:r>
              <w:rPr>
                <w:sz w:val="16"/>
              </w:rPr>
              <w:t>Description</w:t>
            </w:r>
          </w:p>
        </w:tc>
        <w:tc>
          <w:tcPr>
            <w:tcW w:w="681" w:type="dxa"/>
            <w:shd w:val="clear" w:color="auto" w:themeFill="accent4" w:themeFillTint="80"/>
          </w:tcPr>
          <w:p w14:paraId="2EBF68BB" w14:textId="77777777" w:rsidR="00691F0F" w:rsidRDefault="00EA521C">
            <w:r>
              <w:rPr>
                <w:sz w:val="16"/>
              </w:rPr>
              <w:t>Estimate</w:t>
            </w:r>
          </w:p>
        </w:tc>
        <w:tc>
          <w:tcPr>
            <w:tcW w:w="681" w:type="dxa"/>
            <w:shd w:val="clear" w:color="auto" w:themeFill="accent4" w:themeFillTint="80"/>
          </w:tcPr>
          <w:p w14:paraId="2B3E1A95" w14:textId="77777777" w:rsidR="00691F0F" w:rsidRDefault="00EA521C">
            <w:r>
              <w:rPr>
                <w:sz w:val="16"/>
              </w:rPr>
              <w:t>FIX</w:t>
            </w:r>
          </w:p>
        </w:tc>
        <w:tc>
          <w:tcPr>
            <w:tcW w:w="1277" w:type="dxa"/>
            <w:shd w:val="clear" w:color="auto" w:themeFill="accent4" w:themeFillTint="80"/>
          </w:tcPr>
          <w:p w14:paraId="1C0B954E" w14:textId="77777777" w:rsidR="00691F0F" w:rsidRDefault="00EA521C">
            <w:r>
              <w:rPr>
                <w:sz w:val="16"/>
              </w:rPr>
              <w:t>SE</w:t>
            </w:r>
          </w:p>
        </w:tc>
        <w:tc>
          <w:tcPr>
            <w:tcW w:w="681" w:type="dxa"/>
            <w:shd w:val="clear" w:color="auto" w:themeFill="accent4" w:themeFillTint="80"/>
          </w:tcPr>
          <w:p w14:paraId="CAB4BF1E" w14:textId="77777777" w:rsidR="00691F0F" w:rsidRDefault="00EA521C">
            <w:r>
              <w:rPr>
                <w:sz w:val="16"/>
              </w:rPr>
              <w:t>RSE</w:t>
            </w:r>
          </w:p>
        </w:tc>
        <w:tc>
          <w:tcPr>
            <w:tcW w:w="681" w:type="dxa"/>
            <w:shd w:val="clear" w:color="auto" w:themeFill="accent4" w:themeFillTint="80"/>
          </w:tcPr>
          <w:p w14:paraId="263D8D92" w14:textId="77777777" w:rsidR="00691F0F" w:rsidRDefault="00EA521C">
            <w:r>
              <w:rPr>
                <w:sz w:val="16"/>
              </w:rPr>
              <w:t>95%CI</w:t>
            </w:r>
          </w:p>
        </w:tc>
        <w:tc>
          <w:tcPr>
            <w:tcW w:w="681" w:type="dxa"/>
            <w:shd w:val="clear" w:color="auto" w:themeFill="accent4" w:themeFillTint="80"/>
          </w:tcPr>
          <w:p w14:paraId="F3C2764B" w14:textId="77777777" w:rsidR="00691F0F" w:rsidRDefault="00EA521C">
            <w:r>
              <w:rPr>
                <w:sz w:val="16"/>
              </w:rPr>
              <w:t>[lower, </w:t>
            </w:r>
          </w:p>
        </w:tc>
        <w:tc>
          <w:tcPr>
            <w:tcW w:w="0" w:type="dxa"/>
            <w:shd w:val="clear" w:color="auto" w:themeFill="accent4" w:themeFillTint="80"/>
          </w:tcPr>
          <w:p w14:paraId="9E2709D5" w14:textId="77777777" w:rsidR="00691F0F" w:rsidRDefault="00EA521C">
            <w:r>
              <w:rPr>
                <w:sz w:val="16"/>
              </w:rPr>
              <w:t>init, </w:t>
            </w:r>
          </w:p>
        </w:tc>
        <w:tc>
          <w:tcPr>
            <w:tcW w:w="0" w:type="dxa"/>
            <w:shd w:val="clear" w:color="auto" w:themeFill="accent4" w:themeFillTint="80"/>
          </w:tcPr>
          <w:p w14:paraId="8D023003" w14:textId="77777777" w:rsidR="00691F0F" w:rsidRDefault="00EA521C">
            <w:r>
              <w:rPr>
                <w:sz w:val="16"/>
              </w:rPr>
              <w:t>upper]</w:t>
            </w:r>
          </w:p>
        </w:tc>
      </w:tr>
      <w:tr w:rsidR="00691F0F" w14:paraId="B5D50210" w14:textId="77777777">
        <w:tc>
          <w:tcPr>
            <w:tcW w:w="425" w:type="dxa"/>
            <w:shd w:val="clear" w:color="auto" w:themeFill="accent4" w:themeFillTint="40"/>
          </w:tcPr>
          <w:p w14:paraId="7743D168" w14:textId="77777777" w:rsidR="00691F0F" w:rsidRDefault="00EA521C">
            <w:r>
              <w:rPr>
                <w:sz w:val="16"/>
              </w:rPr>
              <w:t>1</w:t>
            </w:r>
          </w:p>
        </w:tc>
        <w:tc>
          <w:tcPr>
            <w:tcW w:w="1703" w:type="dxa"/>
            <w:shd w:val="clear" w:color="auto" w:themeFill="accent4" w:themeFillTint="40"/>
          </w:tcPr>
          <w:p w14:paraId="496428F3" w14:textId="77777777" w:rsidR="00691F0F" w:rsidRDefault="00EA521C">
            <w:r>
              <w:rPr>
                <w:sz w:val="16"/>
              </w:rPr>
              <w:t>CL</w:t>
            </w:r>
          </w:p>
        </w:tc>
        <w:tc>
          <w:tcPr>
            <w:tcW w:w="681" w:type="dxa"/>
            <w:shd w:val="clear" w:color="auto" w:themeFill="accent4" w:themeFillTint="40"/>
          </w:tcPr>
          <w:p w14:paraId="C0F064B1" w14:textId="77777777" w:rsidR="00691F0F" w:rsidRDefault="00EA521C">
            <w:r>
              <w:rPr>
                <w:sz w:val="16"/>
              </w:rPr>
              <w:t>5.62E-06</w:t>
            </w:r>
          </w:p>
        </w:tc>
        <w:tc>
          <w:tcPr>
            <w:tcW w:w="681" w:type="dxa"/>
            <w:shd w:val="clear" w:color="auto" w:themeFill="accent4" w:themeFillTint="40"/>
          </w:tcPr>
          <w:p w14:paraId="FA6B4819" w14:textId="77777777" w:rsidR="00691F0F" w:rsidRDefault="00EA521C">
            <w:r>
              <w:rPr>
                <w:sz w:val="16"/>
              </w:rPr>
              <w:t>-</w:t>
            </w:r>
          </w:p>
        </w:tc>
        <w:tc>
          <w:tcPr>
            <w:tcW w:w="1277" w:type="dxa"/>
            <w:shd w:val="clear" w:color="auto" w:themeFill="accent4" w:themeFillTint="40"/>
          </w:tcPr>
          <w:p w14:paraId="CDA0DAA7" w14:textId="77777777" w:rsidR="00691F0F" w:rsidRDefault="00EA521C">
            <w:r>
              <w:rPr>
                <w:sz w:val="16"/>
              </w:rPr>
              <w:t>4.29E-07</w:t>
            </w:r>
          </w:p>
        </w:tc>
        <w:tc>
          <w:tcPr>
            <w:tcW w:w="681" w:type="dxa"/>
            <w:shd w:val="clear" w:color="auto" w:themeFill="accent4" w:themeFillTint="40"/>
          </w:tcPr>
          <w:p w14:paraId="ACB69E7B" w14:textId="77777777" w:rsidR="00691F0F" w:rsidRDefault="00EA521C">
            <w:r>
              <w:rPr>
                <w:sz w:val="16"/>
              </w:rPr>
              <w:t>7.6%</w:t>
            </w:r>
          </w:p>
        </w:tc>
        <w:tc>
          <w:tcPr>
            <w:tcW w:w="681" w:type="dxa"/>
            <w:shd w:val="clear" w:color="auto" w:themeFill="accent4" w:themeFillTint="40"/>
          </w:tcPr>
          <w:p w14:paraId="D5BDB637" w14:textId="77777777" w:rsidR="00691F0F" w:rsidRDefault="00EA521C">
            <w:r>
              <w:rPr>
                <w:sz w:val="16"/>
              </w:rPr>
              <w:t>4.78E-06-6.46E-06</w:t>
            </w:r>
          </w:p>
        </w:tc>
        <w:tc>
          <w:tcPr>
            <w:tcW w:w="681" w:type="dxa"/>
            <w:shd w:val="clear" w:color="auto" w:themeFill="accent4" w:themeFillTint="40"/>
          </w:tcPr>
          <w:p w14:paraId="4FB064ED" w14:textId="77777777" w:rsidR="00691F0F" w:rsidRDefault="00EA521C">
            <w:r>
              <w:rPr>
                <w:sz w:val="16"/>
              </w:rPr>
              <w:t>0</w:t>
            </w:r>
          </w:p>
        </w:tc>
        <w:tc>
          <w:tcPr>
            <w:tcW w:w="0" w:type="dxa"/>
            <w:shd w:val="clear" w:color="auto" w:themeFill="accent4" w:themeFillTint="40"/>
          </w:tcPr>
          <w:p w14:paraId="6CBE333F" w14:textId="77777777" w:rsidR="00691F0F" w:rsidRDefault="00EA521C">
            <w:r>
              <w:rPr>
                <w:sz w:val="16"/>
              </w:rPr>
              <w:t>4E-06</w:t>
            </w:r>
          </w:p>
        </w:tc>
        <w:tc>
          <w:tcPr>
            <w:tcW w:w="0" w:type="dxa"/>
            <w:shd w:val="clear" w:color="auto" w:themeFill="accent4" w:themeFillTint="40"/>
          </w:tcPr>
          <w:p w14:paraId="ABE43FEC" w14:textId="77777777" w:rsidR="00691F0F" w:rsidRDefault="00EA521C">
            <w:r>
              <w:rPr>
                <w:sz w:val="16"/>
              </w:rPr>
              <w:t>+Inf</w:t>
            </w:r>
          </w:p>
        </w:tc>
      </w:tr>
      <w:tr w:rsidR="00691F0F" w14:paraId="C3E4C01E" w14:textId="77777777">
        <w:tc>
          <w:tcPr>
            <w:tcW w:w="425" w:type="dxa"/>
            <w:shd w:val="clear" w:color="auto" w:themeFill="accent4" w:themeFillTint="30"/>
          </w:tcPr>
          <w:p w14:paraId="3BF6A6EA" w14:textId="77777777" w:rsidR="00691F0F" w:rsidRDefault="00EA521C">
            <w:r>
              <w:rPr>
                <w:sz w:val="16"/>
              </w:rPr>
              <w:t>2</w:t>
            </w:r>
          </w:p>
        </w:tc>
        <w:tc>
          <w:tcPr>
            <w:tcW w:w="1703" w:type="dxa"/>
            <w:shd w:val="clear" w:color="auto" w:themeFill="accent4" w:themeFillTint="30"/>
          </w:tcPr>
          <w:p w14:paraId="4BA91F33" w14:textId="77777777" w:rsidR="00691F0F" w:rsidRDefault="00EA521C">
            <w:r>
              <w:rPr>
                <w:sz w:val="16"/>
              </w:rPr>
              <w:t>V</w:t>
            </w:r>
          </w:p>
        </w:tc>
        <w:tc>
          <w:tcPr>
            <w:tcW w:w="681" w:type="dxa"/>
            <w:shd w:val="clear" w:color="auto" w:themeFill="accent4" w:themeFillTint="30"/>
          </w:tcPr>
          <w:p w14:paraId="163EFBC5" w14:textId="77777777" w:rsidR="00691F0F" w:rsidRDefault="00EA521C">
            <w:r>
              <w:rPr>
                <w:sz w:val="16"/>
              </w:rPr>
              <w:t>0.000819</w:t>
            </w:r>
          </w:p>
        </w:tc>
        <w:tc>
          <w:tcPr>
            <w:tcW w:w="681" w:type="dxa"/>
            <w:shd w:val="clear" w:color="auto" w:themeFill="accent4" w:themeFillTint="30"/>
          </w:tcPr>
          <w:p w14:paraId="27030C1C" w14:textId="77777777" w:rsidR="00691F0F" w:rsidRDefault="00EA521C">
            <w:r>
              <w:rPr>
                <w:sz w:val="16"/>
              </w:rPr>
              <w:t>-</w:t>
            </w:r>
          </w:p>
        </w:tc>
        <w:tc>
          <w:tcPr>
            <w:tcW w:w="1277" w:type="dxa"/>
            <w:shd w:val="clear" w:color="auto" w:themeFill="accent4" w:themeFillTint="30"/>
          </w:tcPr>
          <w:p w14:paraId="D6A90904" w14:textId="77777777" w:rsidR="00691F0F" w:rsidRDefault="00EA521C">
            <w:r>
              <w:rPr>
                <w:sz w:val="16"/>
              </w:rPr>
              <w:t>7.68E-05</w:t>
            </w:r>
          </w:p>
        </w:tc>
        <w:tc>
          <w:tcPr>
            <w:tcW w:w="681" w:type="dxa"/>
            <w:shd w:val="clear" w:color="auto" w:themeFill="accent4" w:themeFillTint="30"/>
          </w:tcPr>
          <w:p w14:paraId="B17C1904" w14:textId="77777777" w:rsidR="00691F0F" w:rsidRDefault="00EA521C">
            <w:r>
              <w:rPr>
                <w:sz w:val="16"/>
              </w:rPr>
              <w:t>9.4%</w:t>
            </w:r>
          </w:p>
        </w:tc>
        <w:tc>
          <w:tcPr>
            <w:tcW w:w="681" w:type="dxa"/>
            <w:shd w:val="clear" w:color="auto" w:themeFill="accent4" w:themeFillTint="30"/>
          </w:tcPr>
          <w:p w14:paraId="35C74809" w14:textId="77777777" w:rsidR="00691F0F" w:rsidRDefault="00EA521C">
            <w:r>
              <w:rPr>
                <w:sz w:val="16"/>
              </w:rPr>
              <w:t>0.000668-0.00097</w:t>
            </w:r>
          </w:p>
        </w:tc>
        <w:tc>
          <w:tcPr>
            <w:tcW w:w="681" w:type="dxa"/>
            <w:shd w:val="clear" w:color="auto" w:themeFill="accent4" w:themeFillTint="30"/>
          </w:tcPr>
          <w:p w14:paraId="FB994F28" w14:textId="77777777" w:rsidR="00691F0F" w:rsidRDefault="00EA521C">
            <w:r>
              <w:rPr>
                <w:sz w:val="16"/>
              </w:rPr>
              <w:t>0</w:t>
            </w:r>
          </w:p>
        </w:tc>
        <w:tc>
          <w:tcPr>
            <w:tcW w:w="0" w:type="dxa"/>
            <w:shd w:val="clear" w:color="auto" w:themeFill="accent4" w:themeFillTint="30"/>
          </w:tcPr>
          <w:p w14:paraId="F725BF73" w14:textId="77777777" w:rsidR="00691F0F" w:rsidRDefault="00EA521C">
            <w:r>
              <w:rPr>
                <w:sz w:val="16"/>
              </w:rPr>
              <w:t>0.0004</w:t>
            </w:r>
          </w:p>
        </w:tc>
        <w:tc>
          <w:tcPr>
            <w:tcW w:w="0" w:type="dxa"/>
            <w:shd w:val="clear" w:color="auto" w:themeFill="accent4" w:themeFillTint="30"/>
          </w:tcPr>
          <w:p w14:paraId="BD664649" w14:textId="77777777" w:rsidR="00691F0F" w:rsidRDefault="00EA521C">
            <w:r>
              <w:rPr>
                <w:sz w:val="16"/>
              </w:rPr>
              <w:t>+Inf</w:t>
            </w:r>
          </w:p>
        </w:tc>
      </w:tr>
      <w:tr w:rsidR="00691F0F" w14:paraId="30BA487A" w14:textId="77777777">
        <w:tc>
          <w:tcPr>
            <w:tcW w:w="425" w:type="dxa"/>
            <w:shd w:val="clear" w:color="auto" w:themeFill="accent4" w:themeFillTint="40"/>
          </w:tcPr>
          <w:p w14:paraId="9B369687" w14:textId="77777777" w:rsidR="00691F0F" w:rsidRDefault="00EA521C">
            <w:r>
              <w:rPr>
                <w:sz w:val="16"/>
              </w:rPr>
              <w:t>3</w:t>
            </w:r>
          </w:p>
        </w:tc>
        <w:tc>
          <w:tcPr>
            <w:tcW w:w="1703" w:type="dxa"/>
            <w:shd w:val="clear" w:color="auto" w:themeFill="accent4" w:themeFillTint="40"/>
          </w:tcPr>
          <w:p w14:paraId="AB01C336" w14:textId="77777777" w:rsidR="00691F0F" w:rsidRDefault="00EA521C">
            <w:r>
              <w:rPr>
                <w:sz w:val="16"/>
              </w:rPr>
              <w:t>Additive Residual Variability</w:t>
            </w:r>
          </w:p>
        </w:tc>
        <w:tc>
          <w:tcPr>
            <w:tcW w:w="681" w:type="dxa"/>
            <w:shd w:val="clear" w:color="auto" w:themeFill="accent4" w:themeFillTint="40"/>
          </w:tcPr>
          <w:p w14:paraId="2467DCED" w14:textId="77777777" w:rsidR="00691F0F" w:rsidRDefault="00EA521C">
            <w:r>
              <w:rPr>
                <w:sz w:val="16"/>
              </w:rPr>
              <w:t>1E-06</w:t>
            </w:r>
          </w:p>
        </w:tc>
        <w:tc>
          <w:tcPr>
            <w:tcW w:w="681" w:type="dxa"/>
            <w:shd w:val="clear" w:color="auto" w:themeFill="accent4" w:themeFillTint="40"/>
          </w:tcPr>
          <w:p w14:paraId="8BA70965" w14:textId="77777777" w:rsidR="00691F0F" w:rsidRDefault="00EA521C">
            <w:r>
              <w:rPr>
                <w:sz w:val="16"/>
              </w:rPr>
              <w:t>FIX</w:t>
            </w:r>
          </w:p>
        </w:tc>
        <w:tc>
          <w:tcPr>
            <w:tcW w:w="1277" w:type="dxa"/>
            <w:shd w:val="clear" w:color="auto" w:themeFill="accent4" w:themeFillTint="40"/>
          </w:tcPr>
          <w:p w14:paraId="12C741B5" w14:textId="77777777" w:rsidR="00691F0F" w:rsidRDefault="00EA521C">
            <w:r>
              <w:rPr>
                <w:sz w:val="16"/>
              </w:rPr>
              <w:t>0</w:t>
            </w:r>
          </w:p>
        </w:tc>
        <w:tc>
          <w:tcPr>
            <w:tcW w:w="681" w:type="dxa"/>
            <w:shd w:val="clear" w:color="auto" w:themeFill="accent4" w:themeFillTint="40"/>
          </w:tcPr>
          <w:p w14:paraId="C5047A6D" w14:textId="77777777" w:rsidR="00691F0F" w:rsidRDefault="00EA521C">
            <w:r>
              <w:rPr>
                <w:sz w:val="16"/>
              </w:rPr>
              <w:t>0%</w:t>
            </w:r>
          </w:p>
        </w:tc>
        <w:tc>
          <w:tcPr>
            <w:tcW w:w="681" w:type="dxa"/>
            <w:shd w:val="clear" w:color="auto" w:themeFill="accent4" w:themeFillTint="40"/>
          </w:tcPr>
          <w:p w14:paraId="A3AAE812" w14:textId="77777777" w:rsidR="00691F0F" w:rsidRDefault="00EA521C">
            <w:r>
              <w:rPr>
                <w:sz w:val="16"/>
              </w:rPr>
              <w:t>1E-06-1E-06</w:t>
            </w:r>
          </w:p>
        </w:tc>
        <w:tc>
          <w:tcPr>
            <w:tcW w:w="681" w:type="dxa"/>
            <w:shd w:val="clear" w:color="auto" w:themeFill="accent4" w:themeFillTint="40"/>
          </w:tcPr>
          <w:p w14:paraId="166FA415" w14:textId="77777777" w:rsidR="00691F0F" w:rsidRDefault="00EA521C">
            <w:r>
              <w:rPr>
                <w:sz w:val="16"/>
              </w:rPr>
              <w:t>1E-06</w:t>
            </w:r>
          </w:p>
        </w:tc>
        <w:tc>
          <w:tcPr>
            <w:tcW w:w="0" w:type="dxa"/>
            <w:shd w:val="clear" w:color="auto" w:themeFill="accent4" w:themeFillTint="40"/>
          </w:tcPr>
          <w:p w14:paraId="EEF5C453" w14:textId="77777777" w:rsidR="00691F0F" w:rsidRDefault="00EA521C">
            <w:r>
              <w:rPr>
                <w:sz w:val="16"/>
              </w:rPr>
              <w:t>1E-06</w:t>
            </w:r>
          </w:p>
        </w:tc>
        <w:tc>
          <w:tcPr>
            <w:tcW w:w="0" w:type="dxa"/>
            <w:shd w:val="clear" w:color="auto" w:themeFill="accent4" w:themeFillTint="40"/>
          </w:tcPr>
          <w:p w14:paraId="A066CEB1" w14:textId="77777777" w:rsidR="00691F0F" w:rsidRDefault="00EA521C">
            <w:r>
              <w:rPr>
                <w:sz w:val="16"/>
              </w:rPr>
              <w:t>1E-06</w:t>
            </w:r>
          </w:p>
        </w:tc>
      </w:tr>
      <w:tr w:rsidR="00691F0F" w14:paraId="127C1FD7" w14:textId="77777777">
        <w:tc>
          <w:tcPr>
            <w:tcW w:w="425" w:type="dxa"/>
            <w:shd w:val="clear" w:color="auto" w:themeFill="accent4" w:themeFillTint="30"/>
          </w:tcPr>
          <w:p w14:paraId="06EF312D" w14:textId="77777777" w:rsidR="00691F0F" w:rsidRDefault="00EA521C">
            <w:r>
              <w:rPr>
                <w:sz w:val="16"/>
              </w:rPr>
              <w:t>4</w:t>
            </w:r>
          </w:p>
        </w:tc>
        <w:tc>
          <w:tcPr>
            <w:tcW w:w="1703" w:type="dxa"/>
            <w:shd w:val="clear" w:color="auto" w:themeFill="accent4" w:themeFillTint="30"/>
          </w:tcPr>
          <w:p w14:paraId="1CD3786E" w14:textId="77777777" w:rsidR="00691F0F" w:rsidRDefault="00EA521C">
            <w:r>
              <w:rPr>
                <w:sz w:val="16"/>
              </w:rPr>
              <w:t>Proportional Residual Variability</w:t>
            </w:r>
          </w:p>
        </w:tc>
        <w:tc>
          <w:tcPr>
            <w:tcW w:w="681" w:type="dxa"/>
            <w:shd w:val="clear" w:color="auto" w:themeFill="accent4" w:themeFillTint="30"/>
          </w:tcPr>
          <w:p w14:paraId="4B0F41DC" w14:textId="77777777" w:rsidR="00691F0F" w:rsidRDefault="00EA521C">
            <w:r>
              <w:rPr>
                <w:sz w:val="16"/>
              </w:rPr>
              <w:t>1E-06</w:t>
            </w:r>
          </w:p>
        </w:tc>
        <w:tc>
          <w:tcPr>
            <w:tcW w:w="681" w:type="dxa"/>
            <w:shd w:val="clear" w:color="auto" w:themeFill="accent4" w:themeFillTint="30"/>
          </w:tcPr>
          <w:p w14:paraId="35508F8D" w14:textId="77777777" w:rsidR="00691F0F" w:rsidRDefault="00EA521C">
            <w:r>
              <w:rPr>
                <w:sz w:val="16"/>
              </w:rPr>
              <w:t>FIX</w:t>
            </w:r>
          </w:p>
        </w:tc>
        <w:tc>
          <w:tcPr>
            <w:tcW w:w="1277" w:type="dxa"/>
            <w:shd w:val="clear" w:color="auto" w:themeFill="accent4" w:themeFillTint="30"/>
          </w:tcPr>
          <w:p w14:paraId="2421B18B" w14:textId="77777777" w:rsidR="00691F0F" w:rsidRDefault="00EA521C">
            <w:r>
              <w:rPr>
                <w:sz w:val="16"/>
              </w:rPr>
              <w:t>0</w:t>
            </w:r>
          </w:p>
        </w:tc>
        <w:tc>
          <w:tcPr>
            <w:tcW w:w="681" w:type="dxa"/>
            <w:shd w:val="clear" w:color="auto" w:themeFill="accent4" w:themeFillTint="30"/>
          </w:tcPr>
          <w:p w14:paraId="815EFBC9" w14:textId="77777777" w:rsidR="00691F0F" w:rsidRDefault="00EA521C">
            <w:r>
              <w:rPr>
                <w:sz w:val="16"/>
              </w:rPr>
              <w:t>0%</w:t>
            </w:r>
          </w:p>
        </w:tc>
        <w:tc>
          <w:tcPr>
            <w:tcW w:w="681" w:type="dxa"/>
            <w:shd w:val="clear" w:color="auto" w:themeFill="accent4" w:themeFillTint="30"/>
          </w:tcPr>
          <w:p w14:paraId="C1EFD5F8" w14:textId="77777777" w:rsidR="00691F0F" w:rsidRDefault="00EA521C">
            <w:r>
              <w:rPr>
                <w:sz w:val="16"/>
              </w:rPr>
              <w:t>1E-06-1E-06</w:t>
            </w:r>
          </w:p>
        </w:tc>
        <w:tc>
          <w:tcPr>
            <w:tcW w:w="681" w:type="dxa"/>
            <w:shd w:val="clear" w:color="auto" w:themeFill="accent4" w:themeFillTint="30"/>
          </w:tcPr>
          <w:p w14:paraId="A061600F" w14:textId="77777777" w:rsidR="00691F0F" w:rsidRDefault="00EA521C">
            <w:r>
              <w:rPr>
                <w:sz w:val="16"/>
              </w:rPr>
              <w:t>1E-06</w:t>
            </w:r>
          </w:p>
        </w:tc>
        <w:tc>
          <w:tcPr>
            <w:tcW w:w="0" w:type="dxa"/>
            <w:shd w:val="clear" w:color="auto" w:themeFill="accent4" w:themeFillTint="30"/>
          </w:tcPr>
          <w:p w14:paraId="39F1807A" w14:textId="77777777" w:rsidR="00691F0F" w:rsidRDefault="00EA521C">
            <w:r>
              <w:rPr>
                <w:sz w:val="16"/>
              </w:rPr>
              <w:t>1E-06</w:t>
            </w:r>
          </w:p>
        </w:tc>
        <w:tc>
          <w:tcPr>
            <w:tcW w:w="0" w:type="dxa"/>
            <w:shd w:val="clear" w:color="auto" w:themeFill="accent4" w:themeFillTint="30"/>
          </w:tcPr>
          <w:p w14:paraId="5571EE08" w14:textId="77777777" w:rsidR="00691F0F" w:rsidRDefault="00EA521C">
            <w:r>
              <w:rPr>
                <w:sz w:val="16"/>
              </w:rPr>
              <w:t>1E-06</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EBA7EC3D" w14:textId="77777777">
        <w:tc>
          <w:tcPr>
            <w:tcW w:w="425" w:type="dxa"/>
            <w:shd w:val="clear" w:color="auto" w:themeFill="accent4" w:themeFillTint="80"/>
          </w:tcPr>
          <w:p w14:paraId="54C21048" w14:textId="77777777" w:rsidR="00691F0F" w:rsidRDefault="00EA521C">
            <w:r>
              <w:rPr>
                <w:sz w:val="14"/>
              </w:rPr>
              <w:t>Omega</w:t>
            </w:r>
          </w:p>
        </w:tc>
        <w:tc>
          <w:tcPr>
            <w:tcW w:w="2129" w:type="dxa"/>
            <w:shd w:val="clear" w:color="auto" w:themeFill="accent4" w:themeFillTint="80"/>
          </w:tcPr>
          <w:p w14:paraId="2D28EB4F" w14:textId="77777777" w:rsidR="00691F0F" w:rsidRDefault="00EA521C">
            <w:r>
              <w:rPr>
                <w:sz w:val="14"/>
              </w:rPr>
              <w:t>Description</w:t>
            </w:r>
          </w:p>
        </w:tc>
        <w:tc>
          <w:tcPr>
            <w:tcW w:w="681" w:type="dxa"/>
            <w:shd w:val="clear" w:color="auto" w:themeFill="accent4" w:themeFillTint="80"/>
          </w:tcPr>
          <w:p w14:paraId="75410CDE" w14:textId="77777777" w:rsidR="00691F0F" w:rsidRDefault="00EA521C">
            <w:r>
              <w:rPr>
                <w:sz w:val="14"/>
              </w:rPr>
              <w:t>Estimate</w:t>
            </w:r>
          </w:p>
        </w:tc>
        <w:tc>
          <w:tcPr>
            <w:tcW w:w="681" w:type="dxa"/>
            <w:shd w:val="clear" w:color="auto" w:themeFill="accent4" w:themeFillTint="80"/>
          </w:tcPr>
          <w:p w14:paraId="811F5A56" w14:textId="77777777" w:rsidR="00691F0F" w:rsidRDefault="00EA521C">
            <w:r>
              <w:rPr>
                <w:sz w:val="14"/>
              </w:rPr>
              <w:t>SE</w:t>
            </w:r>
          </w:p>
        </w:tc>
        <w:tc>
          <w:tcPr>
            <w:tcW w:w="681" w:type="dxa"/>
            <w:shd w:val="clear" w:color="auto" w:themeFill="accent4" w:themeFillTint="80"/>
          </w:tcPr>
          <w:p w14:paraId="EC08BC1F" w14:textId="77777777" w:rsidR="00691F0F" w:rsidRDefault="00EA521C">
            <w:r>
              <w:rPr>
                <w:sz w:val="14"/>
              </w:rPr>
              <w:t>RSE</w:t>
            </w:r>
          </w:p>
        </w:tc>
        <w:tc>
          <w:tcPr>
            <w:tcW w:w="1192" w:type="dxa"/>
            <w:shd w:val="clear" w:color="auto" w:themeFill="accent4" w:themeFillTint="80"/>
          </w:tcPr>
          <w:p w14:paraId="7D18EEB0" w14:textId="77777777" w:rsidR="00691F0F" w:rsidRDefault="00EA521C">
            <w:r>
              <w:rPr>
                <w:sz w:val="14"/>
              </w:rPr>
              <w:t>Etabar</w:t>
            </w:r>
          </w:p>
        </w:tc>
        <w:tc>
          <w:tcPr>
            <w:tcW w:w="681" w:type="dxa"/>
            <w:shd w:val="clear" w:color="auto" w:themeFill="accent4" w:themeFillTint="80"/>
          </w:tcPr>
          <w:p w14:paraId="3283E99A" w14:textId="77777777" w:rsidR="00691F0F" w:rsidRDefault="00EA521C">
            <w:r>
              <w:rPr>
                <w:sz w:val="14"/>
              </w:rPr>
              <w:t>p val</w:t>
            </w:r>
          </w:p>
        </w:tc>
        <w:tc>
          <w:tcPr>
            <w:tcW w:w="681" w:type="dxa"/>
            <w:shd w:val="clear" w:color="auto" w:themeFill="accent4" w:themeFillTint="80"/>
          </w:tcPr>
          <w:p w14:paraId="16C1575D" w14:textId="77777777" w:rsidR="00691F0F" w:rsidRDefault="00EA521C">
            <w:r>
              <w:rPr>
                <w:sz w:val="14"/>
              </w:rPr>
              <w:t>Shrinkage</w:t>
            </w:r>
          </w:p>
        </w:tc>
      </w:tr>
      <w:tr w:rsidR="00691F0F" w14:paraId="78D46956" w14:textId="77777777">
        <w:tc>
          <w:tcPr>
            <w:tcW w:w="425" w:type="dxa"/>
            <w:shd w:val="clear" w:color="auto" w:themeFill="accent4" w:themeFillTint="80"/>
          </w:tcPr>
          <w:p w14:paraId="FBE94A2D" w14:textId="77777777" w:rsidR="00691F0F" w:rsidRDefault="00EA521C">
            <w:r>
              <w:rPr>
                <w:sz w:val="14"/>
              </w:rPr>
              <w:t>2,2</w:t>
            </w:r>
          </w:p>
        </w:tc>
        <w:tc>
          <w:tcPr>
            <w:tcW w:w="2129" w:type="dxa"/>
            <w:shd w:val="clear" w:color="auto" w:themeFill="accent4" w:themeFillTint="30"/>
          </w:tcPr>
          <w:p w14:paraId="53C4D1C4" w14:textId="77777777" w:rsidR="00691F0F" w:rsidRDefault="00EA521C">
            <w:r>
              <w:rPr>
                <w:sz w:val="14"/>
              </w:rPr>
              <w:t>.</w:t>
            </w:r>
          </w:p>
        </w:tc>
        <w:tc>
          <w:tcPr>
            <w:tcW w:w="681" w:type="dxa"/>
            <w:shd w:val="clear" w:color="auto" w:themeFill="accent4" w:themeFillTint="30"/>
          </w:tcPr>
          <w:p w14:paraId="D2681739" w14:textId="77777777" w:rsidR="00691F0F" w:rsidRDefault="00EA521C">
            <w:r>
              <w:rPr>
                <w:sz w:val="14"/>
              </w:rPr>
              <w:t>0.0167</w:t>
            </w:r>
          </w:p>
        </w:tc>
        <w:tc>
          <w:tcPr>
            <w:tcW w:w="681" w:type="dxa"/>
            <w:shd w:val="clear" w:color="auto" w:themeFill="accent4" w:themeFillTint="30"/>
          </w:tcPr>
          <w:p w14:paraId="65E1770C" w14:textId="77777777" w:rsidR="00691F0F" w:rsidRDefault="00EA521C">
            <w:r>
              <w:rPr>
                <w:sz w:val="14"/>
              </w:rPr>
              <w:t>0.0047</w:t>
            </w:r>
          </w:p>
        </w:tc>
        <w:tc>
          <w:tcPr>
            <w:tcW w:w="681" w:type="dxa"/>
            <w:shd w:val="clear" w:color="auto" w:themeFill="accent4" w:themeFillTint="30"/>
          </w:tcPr>
          <w:p w14:paraId="03C366E6" w14:textId="77777777" w:rsidR="00691F0F" w:rsidRDefault="00EA521C">
            <w:r>
              <w:rPr>
                <w:sz w:val="14"/>
              </w:rPr>
              <w:t>28.1%</w:t>
            </w:r>
          </w:p>
        </w:tc>
        <w:tc>
          <w:tcPr>
            <w:tcW w:w="1192" w:type="dxa"/>
            <w:shd w:val="clear" w:color="auto" w:themeFill="accent4" w:themeFillTint="30"/>
          </w:tcPr>
          <w:p w14:paraId="49A59A90" w14:textId="77777777" w:rsidR="00691F0F" w:rsidRDefault="00EA521C">
            <w:r>
              <w:rPr>
                <w:sz w:val="14"/>
              </w:rPr>
              <w:t>0.000592 (0.0207)</w:t>
            </w:r>
          </w:p>
        </w:tc>
        <w:tc>
          <w:tcPr>
            <w:tcW w:w="681" w:type="dxa"/>
            <w:shd w:val="clear" w:color="auto" w:themeFill="accent4" w:themeFillTint="30"/>
          </w:tcPr>
          <w:p w14:paraId="C0582157" w14:textId="77777777" w:rsidR="00691F0F" w:rsidRDefault="00EA521C">
            <w:r>
              <w:rPr>
                <w:sz w:val="14"/>
              </w:rPr>
              <w:t>0.9772</w:t>
            </w:r>
          </w:p>
        </w:tc>
        <w:tc>
          <w:tcPr>
            <w:tcW w:w="681" w:type="dxa"/>
            <w:shd w:val="clear" w:color="auto" w:themeFill="accent4" w:themeFillTint="30"/>
          </w:tcPr>
          <w:p w14:paraId="0D708FF9" w14:textId="77777777" w:rsidR="00691F0F" w:rsidRDefault="00EA521C">
            <w:r>
              <w:rPr>
                <w:sz w:val="14"/>
              </w:rPr>
              <w:t>0.1%</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9227B663" w14:textId="77777777">
        <w:tc>
          <w:tcPr>
            <w:tcW w:w="425" w:type="dxa"/>
            <w:shd w:val="clear" w:color="auto" w:themeFill="accent4" w:themeFillTint="80"/>
          </w:tcPr>
          <w:p w14:paraId="D1F56561" w14:textId="77777777" w:rsidR="00691F0F" w:rsidRDefault="00EA521C">
            <w:r>
              <w:rPr>
                <w:sz w:val="14"/>
              </w:rPr>
              <w:t>Sigma</w:t>
            </w:r>
          </w:p>
        </w:tc>
        <w:tc>
          <w:tcPr>
            <w:tcW w:w="2129" w:type="dxa"/>
            <w:shd w:val="clear" w:color="auto" w:themeFill="accent4" w:themeFillTint="80"/>
          </w:tcPr>
          <w:p w14:paraId="98ACC2F0" w14:textId="77777777" w:rsidR="00691F0F" w:rsidRDefault="00EA521C">
            <w:r>
              <w:rPr>
                <w:sz w:val="14"/>
              </w:rPr>
              <w:t>Description</w:t>
            </w:r>
          </w:p>
        </w:tc>
        <w:tc>
          <w:tcPr>
            <w:tcW w:w="681" w:type="dxa"/>
            <w:shd w:val="clear" w:color="auto" w:themeFill="accent4" w:themeFillTint="80"/>
          </w:tcPr>
          <w:p w14:paraId="D11EC38F" w14:textId="77777777" w:rsidR="00691F0F" w:rsidRDefault="00EA521C">
            <w:r>
              <w:rPr>
                <w:sz w:val="14"/>
              </w:rPr>
              <w:t>Estimate</w:t>
            </w:r>
          </w:p>
        </w:tc>
        <w:tc>
          <w:tcPr>
            <w:tcW w:w="681" w:type="dxa"/>
            <w:shd w:val="clear" w:color="auto" w:themeFill="accent4" w:themeFillTint="80"/>
          </w:tcPr>
          <w:p w14:paraId="EB3793DA" w14:textId="77777777" w:rsidR="00691F0F" w:rsidRDefault="00EA521C">
            <w:r>
              <w:rPr>
                <w:sz w:val="14"/>
              </w:rPr>
              <w:t>SE</w:t>
            </w:r>
          </w:p>
        </w:tc>
        <w:tc>
          <w:tcPr>
            <w:tcW w:w="681" w:type="dxa"/>
            <w:shd w:val="clear" w:color="auto" w:themeFill="accent4" w:themeFillTint="80"/>
          </w:tcPr>
          <w:p w14:paraId="87E592B6" w14:textId="77777777" w:rsidR="00691F0F" w:rsidRDefault="00EA521C">
            <w:r>
              <w:rPr>
                <w:sz w:val="14"/>
              </w:rPr>
              <w:t>RSE</w:t>
            </w:r>
          </w:p>
        </w:tc>
        <w:tc>
          <w:tcPr>
            <w:tcW w:w="1192" w:type="dxa"/>
            <w:shd w:val="clear" w:color="auto" w:themeFill="accent4" w:themeFillTint="80"/>
          </w:tcPr>
          <w:p w14:paraId="7B241E3D" w14:textId="77777777" w:rsidR="00691F0F" w:rsidRDefault="00EA521C">
            <w:r>
              <w:rPr>
                <w:sz w:val="14"/>
              </w:rPr>
              <w:t>Shrinkage</w:t>
            </w:r>
          </w:p>
        </w:tc>
      </w:tr>
      <w:tr w:rsidR="00691F0F" w14:paraId="CB93C18D" w14:textId="77777777">
        <w:tc>
          <w:tcPr>
            <w:tcW w:w="425" w:type="dxa"/>
            <w:shd w:val="clear" w:color="auto" w:themeFill="accent4" w:themeFillTint="80"/>
          </w:tcPr>
          <w:p w14:paraId="B9C0C589" w14:textId="77777777" w:rsidR="00691F0F" w:rsidRDefault="00EA521C">
            <w:r>
              <w:rPr>
                <w:sz w:val="14"/>
              </w:rPr>
              <w:t>1,1</w:t>
            </w:r>
          </w:p>
        </w:tc>
        <w:tc>
          <w:tcPr>
            <w:tcW w:w="2129" w:type="dxa"/>
            <w:shd w:val="clear" w:color="auto" w:themeFill="accent4" w:themeFillTint="30"/>
          </w:tcPr>
          <w:p w14:paraId="22CE7812" w14:textId="77777777" w:rsidR="00691F0F" w:rsidRDefault="00EA521C">
            <w:r>
              <w:rPr>
                <w:sz w:val="14"/>
              </w:rPr>
              <w:t>.</w:t>
            </w:r>
          </w:p>
        </w:tc>
        <w:tc>
          <w:tcPr>
            <w:tcW w:w="681" w:type="dxa"/>
            <w:shd w:val="clear" w:color="auto" w:themeFill="accent4" w:themeFillTint="30"/>
          </w:tcPr>
          <w:p w14:paraId="0942C761" w14:textId="77777777" w:rsidR="00691F0F" w:rsidRDefault="00EA521C">
            <w:r>
              <w:rPr>
                <w:sz w:val="14"/>
              </w:rPr>
              <w:t>1</w:t>
            </w:r>
          </w:p>
        </w:tc>
        <w:tc>
          <w:tcPr>
            <w:tcW w:w="681" w:type="dxa"/>
            <w:shd w:val="clear" w:color="auto" w:themeFill="accent4" w:themeFillTint="30"/>
          </w:tcPr>
          <w:p w14:paraId="908837C9" w14:textId="77777777" w:rsidR="00691F0F" w:rsidRDefault="00EA521C">
            <w:r>
              <w:rPr>
                <w:sz w:val="14"/>
              </w:rPr>
              <w:t>.</w:t>
            </w:r>
          </w:p>
        </w:tc>
        <w:tc>
          <w:tcPr>
            <w:tcW w:w="681" w:type="dxa"/>
            <w:shd w:val="clear" w:color="auto" w:themeFill="accent4" w:themeFillTint="30"/>
          </w:tcPr>
          <w:p w14:paraId="DC3E2DE8" w14:textId="77777777" w:rsidR="00691F0F" w:rsidRDefault="00EA521C">
            <w:r>
              <w:rPr>
                <w:sz w:val="14"/>
              </w:rPr>
              <w:t>.</w:t>
            </w:r>
          </w:p>
        </w:tc>
        <w:tc>
          <w:tcPr>
            <w:tcW w:w="1192" w:type="dxa"/>
            <w:shd w:val="clear" w:color="auto" w:themeFill="accent4" w:themeFillTint="30"/>
          </w:tcPr>
          <w:p w14:paraId="4A3894DF"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sectPr w:rsidR="00912F2D" w:rsidSect="00CE5B18">
      <w:headerReference w:type="default" r:id="rId4"/>
      <w:footerReference w:type="default" r:id="rId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79A0" w:rsidRPr="00B679A0" w:rsidRDefault="00B679A0" w:rsidP="00B679A0" w:sz="18">
    <w:pPr>
      <w:pStyle w:val="Footer"/>
      <w:jc w:val="center"/>
    </w:pPr>
    <w:r>
      <w:rPr>
        <w:sz w:val="18"/>
      </w:rPr>
      <w:t xml:space="preserve">Generated 2024-09-20, 12:47:33 by Pirana</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79A0" w:rsidRDefault="00B679A0" w:rsidP="00B679A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691F0F"/>
    <w:rsid w:val="00691F0F"/>
    <w:rsid w:val="00EA52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E99AD"/>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8A2"/>
  </w:style>
  <w:style w:type="paragraph" w:styleId="Heading1">
    <w:name w:val="heading 1"/>
    <w:basedOn w:val="Normal"/>
    <w:next w:val="Normal"/>
    <w:link w:val="Heading1Char"/>
    <w:uiPriority w:val="9"/>
    <w:qFormat/>
    <w:rsid w:val="007625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25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25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5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25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2529"/>
    <w:rPr>
      <w:rFonts w:asciiTheme="majorHAnsi" w:eastAsiaTheme="majorEastAsia" w:hAnsiTheme="majorHAnsi" w:cstheme="majorBidi"/>
      <w:b/>
      <w:bCs/>
      <w:color w:val="4F81BD" w:themeColor="accent1"/>
    </w:rPr>
  </w:style>
  <w:style w:type="table" w:styleId="TableGrid">
    <w:name w:val="TableGrid"/>
    <w:basedOn w:val="TableNormal"/>
    <w:uiPriority w:val="59"/>
    <w:rsid w:val="00691F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NoBorders">
    <w:name w:val="TableGridNoBorder"/>
    <w:basedOn w:val="TableNormal"/>
    <w:uiPriority w:val="59"/>
    <w:rsid w:val="00691F0F"/>
    <w:tblPr>
      <w:tblInd w:w="0" w:type="dxa"/>
      <w:tblBorders>
        <w:top w:val="none" w:sz="1" w:space="0" w:color="000000" w:themeColor="text1"/>
        <w:left w:val="none" w:sz="1" w:space="0" w:color="000000" w:themeColor="text1"/>
        <w:bottom w:val="none" w:sz="1" w:space="0" w:color="000000" w:themeColor="text1"/>
        <w:right w:val="none" w:sz="1" w:space="0" w:color="000000" w:themeColor="text1"/>
        <w:insideH w:val="none" w:sz="1" w:space="0" w:color="000000" w:themeColor="text1"/>
        <w:insideV w:val="none" w:sz="1"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Word 12.1.0</Application>
  <DocSecurity>0</DocSecurity>
  <Lines>1</Lines>
  <Paragraphs>1</Paragraphs>
  <ScaleCrop>false</ScaleCrop>
  <Company>Pirana</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Pirana</dc:creator>
  <cp:keywords/>
  <cp:lastModifiedBy>Pirana</cp:lastModifiedBy>
  <cp:revision>1</cp:revision>
  <dcterms:created xsi:type="dcterms:W3CDTF">2012-06-21T14:49:00Z</dcterms:created>
  <dcterms:modified xsi:type="dcterms:W3CDTF">2012-06-21T14:50:00Z</dcterms:modified>
</cp:coreProperties>
</file>