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E163D5" w:rsidRDefault="00E163D5" w14:paraId="03E50CA0" w14:textId="77777777">
      <w:pPr>
        <w:rPr>
          <w:rFonts w:hint="eastAsia"/>
        </w:rPr>
      </w:pPr>
    </w:p>
    <w:p w:rsidRPr="00506BDC" w:rsidR="00506BDC" w:rsidP="00506BDC" w:rsidRDefault="00506BDC" w14:paraId="6BD776FC" w14:textId="77777777">
      <w:pPr>
        <w:jc w:val="center"/>
        <w:rPr>
          <w:rFonts w:hint="eastAsia"/>
          <w:sz w:val="32"/>
          <w:szCs w:val="32"/>
        </w:rPr>
      </w:pPr>
    </w:p>
    <w:p w:rsidRPr="00506BDC" w:rsidR="00506BDC" w:rsidP="3E8FA224" w:rsidRDefault="00506BDC" w14:paraId="4A49BD5D" w14:textId="60C75F22">
      <w:pPr>
        <w:jc w:val="center"/>
        <w:rPr>
          <w:sz w:val="32"/>
          <w:szCs w:val="32"/>
        </w:rPr>
      </w:pPr>
      <w:r w:rsidRPr="3E8FA224" w:rsidR="00506BDC">
        <w:rPr>
          <w:sz w:val="32"/>
          <w:szCs w:val="32"/>
        </w:rPr>
        <w:t>GDPR</w:t>
      </w:r>
      <w:r w:rsidRPr="3E8FA224" w:rsidR="4DE89262">
        <w:rPr>
          <w:sz w:val="32"/>
          <w:szCs w:val="32"/>
        </w:rPr>
        <w:t xml:space="preserve"> - </w:t>
      </w:r>
      <w:r w:rsidRPr="3E8FA224" w:rsidR="00AE371A">
        <w:rPr>
          <w:sz w:val="32"/>
          <w:szCs w:val="32"/>
        </w:rPr>
        <w:t>Cobranded</w:t>
      </w:r>
    </w:p>
    <w:p w:rsidRPr="00506BDC" w:rsidR="00506BDC" w:rsidP="00506BDC" w:rsidRDefault="00AE371A" w14:paraId="475CF052" w14:textId="6117B4B9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Manual Derecho Borrado</w:t>
      </w:r>
    </w:p>
    <w:p w:rsidR="00506BDC" w:rsidP="00AE371A" w:rsidRDefault="00506BDC" w14:paraId="58CF8981" w14:textId="77777777">
      <w:pPr>
        <w:spacing w:after="0"/>
        <w:rPr>
          <w:rFonts w:hint="eastAsia"/>
        </w:rPr>
      </w:pPr>
    </w:p>
    <w:p w:rsidR="00506BDC" w:rsidP="00AE371A" w:rsidRDefault="00506BDC" w14:paraId="69FD0CF2" w14:textId="77777777">
      <w:pPr>
        <w:spacing w:after="0"/>
        <w:rPr>
          <w:rFonts w:hint="eastAsia"/>
        </w:rPr>
      </w:pPr>
    </w:p>
    <w:p w:rsidR="00AE371A" w:rsidP="00AE371A" w:rsidRDefault="00506BDC" w14:paraId="60772944" w14:textId="7CEB9D74">
      <w:pPr>
        <w:pStyle w:val="Heading2"/>
        <w:spacing w:after="0"/>
      </w:pPr>
      <w:r>
        <w:t xml:space="preserve">Descripción. </w:t>
      </w:r>
    </w:p>
    <w:p w:rsidRPr="00AE371A" w:rsidR="00AE371A" w:rsidP="00AE371A" w:rsidRDefault="00AE371A" w14:paraId="06F4AC5D" w14:textId="47C7EAE4">
      <w:pPr>
        <w:rPr>
          <w:rFonts w:hint="eastAsia"/>
        </w:rPr>
      </w:pPr>
      <w:r>
        <w:br/>
      </w:r>
      <w:r>
        <w:t xml:space="preserve">Cliente </w:t>
      </w:r>
      <w:r w:rsidR="004D7DF8">
        <w:t xml:space="preserve">hace llegar al banco una solicitud para borrar todos los datos de este en el sistema. </w:t>
      </w:r>
      <w:r w:rsidR="004D7DF8">
        <w:br/>
      </w:r>
      <w:r w:rsidR="004D7DF8">
        <w:br/>
      </w:r>
      <w:r w:rsidR="004D7DF8">
        <w:t xml:space="preserve">La petición puede llegar por correo electrónico, chat, teléfono o carta postal. </w:t>
      </w:r>
    </w:p>
    <w:p w:rsidR="00506BDC" w:rsidP="00AE371A" w:rsidRDefault="00506BDC" w14:paraId="46F6C7DA" w14:textId="77777777">
      <w:pPr>
        <w:spacing w:after="0"/>
        <w:rPr>
          <w:rFonts w:hint="eastAsia"/>
        </w:rPr>
      </w:pPr>
    </w:p>
    <w:p w:rsidR="004D7DF8" w:rsidP="00231FEB" w:rsidRDefault="00506BDC" w14:paraId="01322CC9" w14:textId="482B67C5">
      <w:pPr>
        <w:pStyle w:val="Heading2"/>
        <w:spacing w:after="0"/>
      </w:pPr>
      <w:r>
        <w:t>In put</w:t>
      </w:r>
    </w:p>
    <w:p w:rsidR="00231FEB" w:rsidP="00231FEB" w:rsidRDefault="00231FEB" w14:paraId="50D0F3EE" w14:textId="77777777">
      <w:pPr>
        <w:rPr>
          <w:rFonts w:hint="eastAsia"/>
        </w:rPr>
      </w:pPr>
    </w:p>
    <w:p w:rsidRPr="00231FEB" w:rsidR="00231FEB" w:rsidP="00231FEB" w:rsidRDefault="00231FEB" w14:paraId="31FD0F35" w14:textId="10A081A2">
      <w:pPr/>
      <w:r w:rsidR="00231FEB">
        <w:rPr/>
        <w:t xml:space="preserve">Los datos de la solicitud del cliente estarán registrados en el </w:t>
      </w:r>
      <w:hyperlink r:id="Rcf69f39184f24213">
        <w:r w:rsidRPr="3E8FA224" w:rsidR="00231FEB">
          <w:rPr>
            <w:rStyle w:val="Hyperlink"/>
          </w:rPr>
          <w:t>Excel</w:t>
        </w:r>
        <w:r w:rsidRPr="3E8FA224" w:rsidR="007269AD">
          <w:rPr>
            <w:rStyle w:val="Hyperlink"/>
          </w:rPr>
          <w:t xml:space="preserve"> Cobranded-Cases-GDPR</w:t>
        </w:r>
      </w:hyperlink>
    </w:p>
    <w:p w:rsidR="00506BDC" w:rsidP="00AE371A" w:rsidRDefault="00103EC7" w14:paraId="3A7CE02B" w14:textId="59624E06">
      <w:pPr>
        <w:spacing w:after="0"/>
        <w:rPr>
          <w:rFonts w:hint="eastAsia"/>
        </w:rPr>
      </w:pPr>
      <w:r>
        <w:br/>
      </w:r>
      <w:r>
        <w:br/>
      </w:r>
      <w:r>
        <w:br/>
      </w:r>
    </w:p>
    <w:p w:rsidR="00506BDC" w:rsidP="00AE371A" w:rsidRDefault="00506BDC" w14:paraId="0D272E9A" w14:textId="77777777">
      <w:pPr>
        <w:spacing w:after="0"/>
        <w:rPr>
          <w:rFonts w:hint="eastAsia"/>
        </w:rPr>
      </w:pPr>
    </w:p>
    <w:p w:rsidR="007269AD" w:rsidP="007269AD" w:rsidRDefault="00506BDC" w14:paraId="6F3F4394" w14:textId="7FC9A8E2">
      <w:pPr>
        <w:pStyle w:val="Heading2"/>
        <w:spacing w:after="0"/>
      </w:pPr>
      <w:r>
        <w:t>Gestión</w:t>
      </w:r>
    </w:p>
    <w:p w:rsidR="007269AD" w:rsidP="007269AD" w:rsidRDefault="007269AD" w14:paraId="7B8A7172" w14:textId="77777777">
      <w:pPr>
        <w:rPr>
          <w:rFonts w:hint="eastAsia"/>
        </w:rPr>
      </w:pPr>
    </w:p>
    <w:p w:rsidR="007269AD" w:rsidP="007269AD" w:rsidRDefault="000722D9" w14:paraId="6FA920A5" w14:textId="6CBAA0EC">
      <w:pPr>
        <w:pStyle w:val="ListParagraph"/>
        <w:numPr>
          <w:ilvl w:val="0"/>
          <w:numId w:val="5"/>
        </w:numPr>
        <w:rPr>
          <w:rFonts w:hint="eastAsia"/>
        </w:rPr>
      </w:pPr>
      <w:r>
        <w:t>Confirmar la petición de cliente r</w:t>
      </w:r>
      <w:r w:rsidRPr="05806F9E">
        <w:rPr>
          <w:b/>
          <w:bCs/>
        </w:rPr>
        <w:t>evisando</w:t>
      </w:r>
      <w:r w:rsidRPr="05806F9E" w:rsidR="007269AD">
        <w:rPr>
          <w:b/>
          <w:bCs/>
        </w:rPr>
        <w:t xml:space="preserve"> la traza</w:t>
      </w:r>
      <w:r w:rsidR="007269AD">
        <w:t xml:space="preserve"> de la </w:t>
      </w:r>
      <w:r>
        <w:t>solicitud</w:t>
      </w:r>
      <w:r w:rsidR="0C5FBCC6">
        <w:t>.</w:t>
      </w:r>
      <w:r>
        <w:br/>
      </w:r>
    </w:p>
    <w:p w:rsidR="00103EC7" w:rsidP="4D2A1702" w:rsidRDefault="1FD80F13" w14:paraId="2FED5DC7" w14:textId="012AD2CF">
      <w:pPr>
        <w:pStyle w:val="ListParagraph"/>
        <w:numPr>
          <w:ilvl w:val="0"/>
          <w:numId w:val="5"/>
        </w:numPr>
        <w:rPr>
          <w:rFonts w:hint="eastAsia"/>
        </w:rPr>
      </w:pPr>
      <w:r>
        <w:t>Buscar el estado del cliente en el sistema, Rejected</w:t>
      </w:r>
      <w:r w:rsidR="28F8290E">
        <w:t xml:space="preserve"> (Cancelled)</w:t>
      </w:r>
      <w:r>
        <w:t xml:space="preserve"> / Prospect / Active. </w:t>
      </w:r>
      <w:r w:rsidR="00975079">
        <w:br/>
      </w:r>
      <w:r w:rsidR="00975079">
        <w:br/>
      </w:r>
      <w:hyperlink r:id="rId11">
        <w:r w:rsidRPr="7F3C1EF7" w:rsidR="75E4A8C5">
          <w:rPr>
            <w:rStyle w:val="Hyperlink"/>
          </w:rPr>
          <w:t>T24</w:t>
        </w:r>
      </w:hyperlink>
      <w:r w:rsidR="75E4A8C5">
        <w:t xml:space="preserve"> </w:t>
      </w:r>
      <w:r w:rsidR="7A8CE959">
        <w:t xml:space="preserve"> / </w:t>
      </w:r>
      <w:hyperlink w:history="1" r:id="rId12">
        <w:r w:rsidRPr="7F3C1EF7" w:rsidR="75E4A8C5">
          <w:rPr>
            <w:rStyle w:val="Hyperlink"/>
          </w:rPr>
          <w:t>Core</w:t>
        </w:r>
        <w:r w:rsidR="00975079">
          <w:br/>
        </w:r>
      </w:hyperlink>
    </w:p>
    <w:p w:rsidR="00975079" w:rsidP="00975079" w:rsidRDefault="709F5FFF" w14:paraId="6F1B2A81" w14:textId="18AC2F3A">
      <w:pPr>
        <w:pStyle w:val="ListParagraph"/>
        <w:numPr>
          <w:ilvl w:val="0"/>
          <w:numId w:val="5"/>
        </w:numPr>
        <w:rPr>
          <w:rFonts w:hint="eastAsia"/>
        </w:rPr>
      </w:pPr>
      <w:r>
        <w:t>Según resultado</w:t>
      </w:r>
      <w:r w:rsidR="00975079">
        <w:t xml:space="preserve">, se </w:t>
      </w:r>
      <w:r w:rsidR="1A0E751B">
        <w:t>gestiona</w:t>
      </w:r>
      <w:r w:rsidR="00975079">
        <w:t xml:space="preserve">: </w:t>
      </w:r>
      <w:r w:rsidR="00975079">
        <w:br/>
      </w:r>
    </w:p>
    <w:p w:rsidR="00BD645E" w:rsidP="000527C2" w:rsidRDefault="00975079" w14:paraId="402B1E5C" w14:textId="0ABFCD01">
      <w:pPr>
        <w:rPr>
          <w:rFonts w:hint="eastAsia"/>
        </w:rPr>
      </w:pPr>
      <w:r w:rsidRPr="000527C2">
        <w:rPr>
          <w:b/>
          <w:bCs/>
          <w:sz w:val="28"/>
          <w:szCs w:val="28"/>
        </w:rPr>
        <w:t>Rejected</w:t>
      </w:r>
      <w:r w:rsidRPr="000527C2" w:rsidR="67948B21">
        <w:rPr>
          <w:b/>
          <w:bCs/>
          <w:sz w:val="28"/>
          <w:szCs w:val="28"/>
        </w:rPr>
        <w:t>/Cancelled</w:t>
      </w:r>
      <w:r>
        <w:t xml:space="preserve"> </w:t>
      </w:r>
      <w:r>
        <w:br/>
      </w:r>
      <w:r>
        <w:br/>
      </w:r>
      <w:r w:rsidR="00E72280">
        <w:t xml:space="preserve">Se deja anotado en el Excel como “Rejected” </w:t>
      </w:r>
      <w:r w:rsidR="00AE73C1">
        <w:t xml:space="preserve">/ “Cancelled” </w:t>
      </w:r>
      <w:r w:rsidR="00E72280">
        <w:t xml:space="preserve">y en la columna de la gestión de BBOO, “Done”. </w:t>
      </w:r>
      <w:r>
        <w:br/>
      </w:r>
      <w:r>
        <w:br/>
      </w:r>
      <w:r w:rsidR="00E72280">
        <w:t xml:space="preserve">Posteriormente, </w:t>
      </w:r>
      <w:r w:rsidR="00C27255">
        <w:t>enviamos</w:t>
      </w:r>
      <w:r w:rsidR="006932C2">
        <w:t xml:space="preserve"> comunicación a cliente. </w:t>
      </w:r>
      <w:hyperlink r:id="rId13">
        <w:r w:rsidRPr="03DBD565" w:rsidR="006932C2">
          <w:rPr>
            <w:rStyle w:val="Hyperlink"/>
          </w:rPr>
          <w:t>Plantilla</w:t>
        </w:r>
      </w:hyperlink>
      <w:r w:rsidR="006932C2">
        <w:t>.</w:t>
      </w:r>
      <w:r>
        <w:br/>
      </w:r>
      <w:r>
        <w:br/>
      </w:r>
    </w:p>
    <w:p w:rsidR="007720F9" w:rsidP="000527C2" w:rsidRDefault="006F6262" w14:paraId="5E4CE82D" w14:textId="77777777">
      <w:pPr>
        <w:rPr>
          <w:rFonts w:hint="eastAsia"/>
        </w:rPr>
      </w:pPr>
      <w:r>
        <w:rPr>
          <w:b/>
          <w:bCs/>
          <w:sz w:val="28"/>
          <w:szCs w:val="28"/>
        </w:rPr>
        <w:t>Prospect y Active – Creación de ticket DALI</w:t>
      </w:r>
      <w:r w:rsidR="007423AB">
        <w:rPr>
          <w:b/>
          <w:bCs/>
          <w:sz w:val="28"/>
          <w:szCs w:val="28"/>
        </w:rPr>
        <w:t xml:space="preserve"> en Appian</w:t>
      </w:r>
      <w:r w:rsidR="00BD645E">
        <w:t xml:space="preserve"> </w:t>
      </w:r>
      <w:r w:rsidR="00BD645E">
        <w:br/>
      </w:r>
      <w:r w:rsidR="00BD645E">
        <w:br/>
      </w:r>
      <w:r w:rsidR="00D36981">
        <w:t xml:space="preserve">A través de </w:t>
      </w:r>
      <w:hyperlink r:id="rId14">
        <w:r w:rsidRPr="4D2A1702" w:rsidR="00D36981">
          <w:rPr>
            <w:rStyle w:val="Hyperlink"/>
          </w:rPr>
          <w:t>Appian</w:t>
        </w:r>
      </w:hyperlink>
      <w:r w:rsidR="00D36981">
        <w:t>,</w:t>
      </w:r>
      <w:r w:rsidR="007720F9">
        <w:t xml:space="preserve"> abriremos un DALI para que otro BBOO gestione el borrado de datos. Según el estado del cliente se abrirá un ticket u otro</w:t>
      </w:r>
      <w:r w:rsidR="00D36981">
        <w:t>.</w:t>
      </w:r>
    </w:p>
    <w:p w:rsidR="007720F9" w:rsidP="007720F9" w:rsidRDefault="007720F9" w14:paraId="42AEC171" w14:textId="77777777">
      <w:pPr>
        <w:pStyle w:val="ListParagraph"/>
        <w:numPr>
          <w:ilvl w:val="0"/>
          <w:numId w:val="6"/>
        </w:numPr>
        <w:rPr>
          <w:rFonts w:hint="eastAsia"/>
        </w:rPr>
      </w:pPr>
      <w:r>
        <w:t>Active DALI 90</w:t>
      </w:r>
    </w:p>
    <w:p w:rsidR="007720F9" w:rsidP="007720F9" w:rsidRDefault="007720F9" w14:paraId="6CE5B2EE" w14:textId="77777777">
      <w:pPr>
        <w:pStyle w:val="ListParagraph"/>
        <w:numPr>
          <w:ilvl w:val="0"/>
          <w:numId w:val="6"/>
        </w:numPr>
        <w:rPr>
          <w:rFonts w:hint="eastAsia"/>
        </w:rPr>
      </w:pPr>
      <w:r>
        <w:t>Prospect DALI 329</w:t>
      </w:r>
    </w:p>
    <w:p w:rsidR="00E20239" w:rsidP="007720F9" w:rsidRDefault="00D36981" w14:paraId="392D88AF" w14:textId="498B37AE">
      <w:pPr>
        <w:rPr>
          <w:rFonts w:hint="eastAsia"/>
        </w:rPr>
      </w:pPr>
      <w:r>
        <w:t xml:space="preserve"> </w:t>
      </w:r>
      <w:r w:rsidR="00BD645E">
        <w:br/>
      </w:r>
      <w:r w:rsidR="00BD645E">
        <w:br/>
      </w:r>
      <w:r w:rsidR="35EC617F">
        <w:t>Appian – New case -</w:t>
      </w:r>
      <w:r w:rsidR="690D9210">
        <w:t xml:space="preserve"> Code </w:t>
      </w:r>
      <w:r w:rsidR="001A3B7A">
        <w:t>- Intro</w:t>
      </w:r>
      <w:r w:rsidR="00BD645E">
        <w:br/>
      </w:r>
      <w:r w:rsidR="00BD645E">
        <w:br/>
      </w:r>
      <w:r w:rsidR="7D9AD0EB">
        <w:rPr>
          <w:noProof/>
        </w:rPr>
        <w:drawing>
          <wp:inline distT="0" distB="0" distL="0" distR="0" wp14:anchorId="2A388919" wp14:editId="23B0D92A">
            <wp:extent cx="3000794" cy="2353003"/>
            <wp:effectExtent l="0" t="0" r="0" b="0"/>
            <wp:docPr id="210350865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B1AFC41-AA3C-4F19-8DD4-D90AB6CA16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08657" name="Picture 21035086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45E">
        <w:br/>
      </w:r>
      <w:r w:rsidR="00BD645E">
        <w:br/>
      </w:r>
      <w:r w:rsidR="009A4FFD">
        <w:rPr>
          <w:noProof/>
        </w:rPr>
        <w:drawing>
          <wp:inline distT="0" distB="0" distL="0" distR="0" wp14:anchorId="1C7DEA24" wp14:editId="461DB092">
            <wp:extent cx="2772162" cy="2648320"/>
            <wp:effectExtent l="0" t="0" r="9525" b="0"/>
            <wp:docPr id="1379576309" name="Imagen 1" descr="Interfaz de usuario gráfica, Texto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1D8803C-4B18-4322-BE7F-56D8057F63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763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39" w:rsidP="4D2A1702" w:rsidRDefault="00BD645E" w14:paraId="2E0D5436" w14:textId="74E46D1A">
      <w:pPr>
        <w:pStyle w:val="ListParagraph"/>
        <w:ind w:left="1440"/>
        <w:rPr>
          <w:rFonts w:hint="eastAsia"/>
        </w:rPr>
      </w:pPr>
      <w:r>
        <w:br/>
      </w:r>
      <w:r>
        <w:br/>
      </w:r>
      <w:r w:rsidR="09FDD8F7">
        <w:t>Cumplimentar el ticket con el ID de Cliente</w:t>
      </w:r>
      <w:r w:rsidR="6AB89230">
        <w:t xml:space="preserve"> y pulsar en “</w:t>
      </w:r>
      <w:r w:rsidR="5A33FB6B">
        <w:t>S</w:t>
      </w:r>
      <w:r w:rsidR="2587C7FA">
        <w:t>earch”.</w:t>
      </w:r>
      <w:r w:rsidR="6AB89230">
        <w:t xml:space="preserve"> Se rellenará automáticamente con la información de cliente.</w:t>
      </w:r>
      <w:r w:rsidR="00FB7FAF">
        <w:br/>
      </w:r>
      <w:r>
        <w:br/>
      </w:r>
      <w:r w:rsidR="1F405D0F">
        <w:rPr>
          <w:noProof/>
        </w:rPr>
        <w:drawing>
          <wp:inline distT="0" distB="0" distL="0" distR="0" wp14:anchorId="484D9525" wp14:editId="2E0CA631">
            <wp:extent cx="3048425" cy="1495634"/>
            <wp:effectExtent l="0" t="0" r="0" b="0"/>
            <wp:docPr id="8928465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09AF812-68E9-40A2-AC13-6073D4662B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6595" name="Picture 8928465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299324D">
        <w:t xml:space="preserve"> </w:t>
      </w:r>
      <w:r w:rsidR="226D3B1F">
        <w:t>Descripción del caso</w:t>
      </w:r>
      <w:r w:rsidR="70FCAB43">
        <w:t xml:space="preserve"> - “</w:t>
      </w:r>
      <w:r w:rsidRPr="6AB0CA3E" w:rsidR="70FCAB43">
        <w:rPr>
          <w:color w:val="222222"/>
          <w:sz w:val="21"/>
          <w:szCs w:val="21"/>
        </w:rPr>
        <w:t>The client wants data deletion.”</w:t>
      </w:r>
      <w:r>
        <w:br/>
      </w:r>
      <w:r>
        <w:br/>
      </w:r>
      <w:r w:rsidR="141BEBF6">
        <w:rPr>
          <w:noProof/>
        </w:rPr>
        <w:drawing>
          <wp:inline distT="0" distB="0" distL="0" distR="0" wp14:anchorId="6C128836" wp14:editId="4CF22210">
            <wp:extent cx="2686425" cy="1028844"/>
            <wp:effectExtent l="0" t="0" r="0" b="0"/>
            <wp:docPr id="665098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D09C65E-EF13-49A9-953E-573E92F96D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9851" name="Picture 665098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39" w:rsidP="4D2A1702" w:rsidRDefault="00E20239" w14:paraId="1499710C" w14:textId="0D22DF74">
      <w:pPr>
        <w:pStyle w:val="ListParagraph"/>
        <w:ind w:left="1440"/>
        <w:rPr>
          <w:rFonts w:hint="eastAsia"/>
        </w:rPr>
      </w:pPr>
    </w:p>
    <w:p w:rsidR="00E20239" w:rsidP="4D2A1702" w:rsidRDefault="141BEBF6" w14:paraId="1BF4D5AC" w14:textId="0683AB26">
      <w:pPr>
        <w:pStyle w:val="ListParagraph"/>
        <w:ind w:left="1440"/>
        <w:rPr>
          <w:rFonts w:hint="eastAsia"/>
        </w:rPr>
      </w:pPr>
      <w:r>
        <w:t>Seleccionamos “</w:t>
      </w:r>
      <w:r w:rsidR="6276A97E">
        <w:t>S</w:t>
      </w:r>
      <w:r>
        <w:t xml:space="preserve">ubmit”. </w:t>
      </w:r>
      <w:r w:rsidR="00BD645E">
        <w:br/>
      </w:r>
      <w:r w:rsidR="00BD645E">
        <w:br/>
      </w:r>
      <w:r w:rsidR="6270CC9F">
        <w:rPr>
          <w:noProof/>
        </w:rPr>
        <w:drawing>
          <wp:inline distT="0" distB="0" distL="0" distR="0" wp14:anchorId="7695B980" wp14:editId="18056DA0">
            <wp:extent cx="1905266" cy="1086002"/>
            <wp:effectExtent l="0" t="0" r="0" b="0"/>
            <wp:docPr id="7441806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06E45F2-86D3-424B-9A3D-D7A2390863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80607" name="Picture 7441806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39" w:rsidP="4D2A1702" w:rsidRDefault="00E20239" w14:paraId="73ECC749" w14:textId="7EEA3535">
      <w:pPr>
        <w:pStyle w:val="ListParagraph"/>
        <w:ind w:left="1440"/>
        <w:rPr>
          <w:rFonts w:hint="eastAsia"/>
        </w:rPr>
      </w:pPr>
    </w:p>
    <w:p w:rsidR="00E20239" w:rsidP="4D2A1702" w:rsidRDefault="1ED1B51D" w14:paraId="1A02BE8F" w14:textId="6D49FA08">
      <w:pPr>
        <w:pStyle w:val="ListParagraph"/>
        <w:ind w:left="1440"/>
        <w:rPr>
          <w:rFonts w:hint="eastAsia"/>
        </w:rPr>
      </w:pPr>
      <w:r>
        <w:t>Ejemplo:</w:t>
      </w:r>
      <w:r w:rsidR="00BD645E">
        <w:br/>
      </w:r>
      <w:r w:rsidRPr="00A25C97" w:rsidR="00A25C97">
        <w:rPr>
          <w:noProof/>
        </w:rPr>
        <w:drawing>
          <wp:inline distT="0" distB="0" distL="0" distR="0" wp14:anchorId="4A09EC75" wp14:editId="6DFA564E">
            <wp:extent cx="5400040" cy="3840480"/>
            <wp:effectExtent l="0" t="0" r="0" b="7620"/>
            <wp:docPr id="64316589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881E261-28FE-49D2-98BA-F97D20D146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5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45E">
        <w:br/>
      </w:r>
    </w:p>
    <w:p w:rsidR="00E20239" w:rsidP="4D2A1702" w:rsidRDefault="349BA3C1" w14:paraId="0E16F279" w14:textId="74A85D10">
      <w:pPr>
        <w:pStyle w:val="ListParagraph"/>
        <w:ind w:left="1440"/>
        <w:rPr>
          <w:rFonts w:hint="eastAsia"/>
        </w:rPr>
      </w:pPr>
      <w:r>
        <w:t xml:space="preserve">Copiamos el número de caso que nos indique Appian para posteriormente añadirlo al Excel. </w:t>
      </w:r>
    </w:p>
    <w:p w:rsidR="006E5BEC" w:rsidP="006E5BEC" w:rsidRDefault="00BD645E" w14:paraId="67C5E6E3" w14:textId="5626FB64">
      <w:pPr>
        <w:pStyle w:val="ListParagraph"/>
        <w:ind w:left="1440"/>
        <w:rPr>
          <w:rFonts w:hint="eastAsia"/>
        </w:rPr>
      </w:pPr>
      <w:r>
        <w:br/>
      </w:r>
      <w:r w:rsidR="006E5BEC">
        <w:t xml:space="preserve">Otro BBOO se encarga de gestionar el borrado del cliente. </w:t>
      </w:r>
      <w:r w:rsidR="006A4EA5">
        <w:br/>
      </w:r>
      <w:r w:rsidR="006E5BEC">
        <w:t xml:space="preserve">Una vez nos informen en el ticket, que los datos han sido borrados, podremos enviar comunicación. </w:t>
      </w:r>
      <w:r w:rsidR="00B5745F">
        <w:br/>
      </w:r>
    </w:p>
    <w:p w:rsidR="00E20239" w:rsidP="4D2A1702" w:rsidRDefault="00BD645E" w14:paraId="37998A0F" w14:textId="2E378D33">
      <w:pPr>
        <w:pStyle w:val="ListParagraph"/>
        <w:ind w:left="1440"/>
        <w:rPr>
          <w:rFonts w:hint="eastAsia"/>
        </w:rPr>
      </w:pPr>
      <w:r>
        <w:br/>
      </w:r>
      <w:r>
        <w:br/>
      </w:r>
      <w:r w:rsidR="00D36981">
        <w:t xml:space="preserve">En el Excel cumplimentaremos </w:t>
      </w:r>
      <w:r w:rsidR="00E20239">
        <w:t>como</w:t>
      </w:r>
      <w:r>
        <w:br/>
      </w:r>
    </w:p>
    <w:p w:rsidR="00E20239" w:rsidP="00E20239" w:rsidRDefault="00E20239" w14:paraId="22A4C772" w14:textId="4B859589">
      <w:pPr>
        <w:pStyle w:val="ListParagraph"/>
        <w:numPr>
          <w:ilvl w:val="2"/>
          <w:numId w:val="5"/>
        </w:numPr>
        <w:rPr>
          <w:rFonts w:hint="eastAsia"/>
        </w:rPr>
      </w:pPr>
      <w:r>
        <w:t>Prospect</w:t>
      </w:r>
      <w:r w:rsidR="001A3B7A">
        <w:t xml:space="preserve"> / Active</w:t>
      </w:r>
      <w:r>
        <w:t xml:space="preserve"> (columna</w:t>
      </w:r>
      <w:r w:rsidR="00B44B32">
        <w:t xml:space="preserve"> customer type)</w:t>
      </w:r>
    </w:p>
    <w:p w:rsidR="000B45C0" w:rsidP="008E6FF1" w:rsidRDefault="792864A1" w14:paraId="0CDC4EA4" w14:textId="77777777">
      <w:pPr>
        <w:pStyle w:val="ListParagraph"/>
        <w:numPr>
          <w:ilvl w:val="2"/>
          <w:numId w:val="5"/>
        </w:numPr>
        <w:rPr>
          <w:rFonts w:hint="eastAsia"/>
        </w:rPr>
      </w:pPr>
      <w:r>
        <w:t>Número de DAL</w:t>
      </w:r>
      <w:r w:rsidR="00E20239">
        <w:t xml:space="preserve"> (columna </w:t>
      </w:r>
      <w:r w:rsidR="00B44B32">
        <w:t>Status</w:t>
      </w:r>
      <w:r w:rsidR="00E20239">
        <w:t xml:space="preserve"> BBOO)</w:t>
      </w:r>
    </w:p>
    <w:p w:rsidR="003D0A85" w:rsidP="3E8FA224" w:rsidRDefault="003A74D8" w14:paraId="7A2F17AC" w14:textId="50782DFE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br/>
      </w:r>
      <w:r w:rsidR="29C282B1">
        <w:drawing>
          <wp:inline wp14:editId="0AFF1EF8" wp14:anchorId="17F09DA9">
            <wp:extent cx="3439005" cy="2000529"/>
            <wp:effectExtent l="0" t="0" r="0" b="0"/>
            <wp:docPr id="2000692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692632" name="Picture 2000692632"/>
                    <pic:cNvPicPr/>
                  </pic:nvPicPr>
                  <pic:blipFill>
                    <a:blip xmlns:r="http://schemas.openxmlformats.org/officeDocument/2006/relationships" r:embed="rId1368585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03EC7" w:rsidP="00103EC7" w:rsidRDefault="00E26D5D" w14:paraId="67353E27" w14:textId="76CA983C">
      <w:pPr>
        <w:rPr>
          <w:rFonts w:hint="eastAsia"/>
        </w:rPr>
      </w:pPr>
      <w:r>
        <w:rPr>
          <w:b/>
          <w:bCs/>
          <w:sz w:val="28"/>
          <w:szCs w:val="28"/>
        </w:rPr>
        <w:t>Resolución del ticket DALI</w:t>
      </w:r>
    </w:p>
    <w:p w:rsidR="4D2A1702" w:rsidRDefault="2F98B88B" w14:paraId="1063E4EB" w14:textId="7F4778EA">
      <w:pPr/>
      <w:r w:rsidR="2F98B88B">
        <w:rPr/>
        <w:t xml:space="preserve">Diariamente, el agente debe revisar los casos que no están </w:t>
      </w:r>
      <w:r w:rsidR="75466591">
        <w:rPr/>
        <w:t>cerrados.</w:t>
      </w:r>
      <w:r w:rsidR="2F98B88B">
        <w:rPr/>
        <w:t xml:space="preserve"> </w:t>
      </w:r>
      <w:r>
        <w:br/>
      </w:r>
      <w:r w:rsidR="75466591">
        <w:rPr/>
        <w:t xml:space="preserve">Filtrando </w:t>
      </w:r>
      <w:r w:rsidR="1A56DA3B">
        <w:rPr/>
        <w:t xml:space="preserve">el </w:t>
      </w:r>
      <w:r w:rsidR="1A56DA3B">
        <w:rPr/>
        <w:t>excel</w:t>
      </w:r>
      <w:r w:rsidR="1A56DA3B">
        <w:rPr/>
        <w:t xml:space="preserve"> </w:t>
      </w:r>
      <w:r w:rsidR="75466591">
        <w:rPr/>
        <w:t xml:space="preserve">por columnas R con </w:t>
      </w:r>
      <w:r w:rsidR="75466591">
        <w:rPr/>
        <w:t>DA</w:t>
      </w:r>
      <w:r w:rsidR="14636ED6">
        <w:rPr/>
        <w:t>L</w:t>
      </w:r>
      <w:r w:rsidR="75466591">
        <w:rPr/>
        <w:t xml:space="preserve"> y S como vacía.</w:t>
      </w:r>
      <w:r>
        <w:br/>
      </w:r>
      <w:r w:rsidR="0474B7B2">
        <w:rPr/>
        <w:t xml:space="preserve">En la revisión del DAL se ha </w:t>
      </w:r>
      <w:r w:rsidR="0474B7B2">
        <w:rPr/>
        <w:t xml:space="preserve">de </w:t>
      </w:r>
      <w:r w:rsidR="2F98B88B">
        <w:rPr/>
        <w:t>leer</w:t>
      </w:r>
      <w:r w:rsidR="00A93C57">
        <w:rPr/>
        <w:t xml:space="preserve"> el apartado de “</w:t>
      </w:r>
      <w:r w:rsidR="00A93C57">
        <w:rPr/>
        <w:t>Comments</w:t>
      </w:r>
      <w:r w:rsidR="00A93C57">
        <w:rPr/>
        <w:t>” de</w:t>
      </w:r>
      <w:r w:rsidR="43BDB469">
        <w:rPr/>
        <w:t xml:space="preserve"> los </w:t>
      </w:r>
      <w:r w:rsidR="43BDB469">
        <w:rPr/>
        <w:t>DALIs</w:t>
      </w:r>
      <w:r w:rsidR="43BDB469">
        <w:rPr/>
        <w:t xml:space="preserve">, esperando respuesta de BBOO a la gestión. </w:t>
      </w:r>
      <w:r w:rsidR="3E530F79">
        <w:rPr/>
        <w:t xml:space="preserve"> </w:t>
      </w:r>
      <w:r>
        <w:br/>
      </w:r>
      <w:r>
        <w:br/>
      </w:r>
      <w:r w:rsidR="006E50C8">
        <w:drawing>
          <wp:inline wp14:editId="4299EC05" wp14:anchorId="4D9463A7">
            <wp:extent cx="5400040" cy="1071245"/>
            <wp:effectExtent l="0" t="0" r="0" b="0"/>
            <wp:docPr id="1731764621" name="Imagen 1" descr="Interfaz de usuario gráfica&#10;&#10;El contenido generado por IA puede ser incorrecto.">
              <a:extLst>
                <a:ext uri="{FF2B5EF4-FFF2-40B4-BE49-F238E27FC236}">
                  <a16:creationId xmlns:a16="http://schemas.microsoft.com/office/drawing/2014/main" id="{8729F637-93A9-4AB6-947E-7CF63642F00B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764621" name="Imagen 1" descr="Interfaz de usuario gráfica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B554218">
        <w:rPr/>
        <w:t>Esc</w:t>
      </w:r>
      <w:r w:rsidR="3E530F79">
        <w:rPr/>
        <w:t>e</w:t>
      </w:r>
      <w:r w:rsidR="1B554218">
        <w:rPr/>
        <w:t>narios posibles</w:t>
      </w:r>
      <w:r w:rsidR="3E530F79">
        <w:rPr/>
        <w:t xml:space="preserve">: </w:t>
      </w:r>
      <w:r>
        <w:br/>
      </w:r>
    </w:p>
    <w:p w:rsidR="4D2A1702" w:rsidP="3E8FA224" w:rsidRDefault="51ABBB51" w14:paraId="447A49BC" w14:textId="0D8C295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E8FA224" w:rsidR="51ABBB51">
        <w:rPr>
          <w:b w:val="1"/>
          <w:bCs w:val="1"/>
        </w:rPr>
        <w:t>Dinero pendiente</w:t>
      </w:r>
      <w:r w:rsidR="00D06434">
        <w:rPr/>
        <w:t>.</w:t>
      </w:r>
      <w:r>
        <w:br/>
      </w:r>
      <w:r w:rsidR="5BD8D654">
        <w:rPr/>
        <w:t xml:space="preserve">En el caso de tener una cuenta pendiente, nos indican el monto que debe el cliente y le informaremos por correo electrónico utilizando la </w:t>
      </w:r>
      <w:hyperlink r:id="R62797fe535584b93">
        <w:r w:rsidRPr="3E8FA224" w:rsidR="5BD8D654">
          <w:rPr>
            <w:rStyle w:val="Hyperlink"/>
          </w:rPr>
          <w:t>plantilla</w:t>
        </w:r>
      </w:hyperlink>
      <w:r w:rsidR="00D06434">
        <w:rPr/>
        <w:t xml:space="preserve"> (</w:t>
      </w:r>
      <w:r w:rsidRPr="3E8FA224" w:rsidR="00D06434">
        <w:rPr>
          <w:i w:val="1"/>
          <w:iCs w:val="1"/>
        </w:rPr>
        <w:t>Outstanding</w:t>
      </w:r>
      <w:r w:rsidRPr="3E8FA224" w:rsidR="00D06434">
        <w:rPr>
          <w:i w:val="1"/>
          <w:iCs w:val="1"/>
        </w:rPr>
        <w:t xml:space="preserve"> balance</w:t>
      </w:r>
      <w:r w:rsidR="00D06434">
        <w:rPr/>
        <w:t>).</w:t>
      </w:r>
      <w:r>
        <w:br/>
      </w:r>
      <w:r w:rsidR="71F1D589">
        <w:rPr/>
        <w:t xml:space="preserve">Cumplimentaremos la columna </w:t>
      </w:r>
      <w:r w:rsidR="181384B2">
        <w:rPr/>
        <w:t>S</w:t>
      </w:r>
      <w:r w:rsidR="71F1D589">
        <w:rPr/>
        <w:t xml:space="preserve"> </w:t>
      </w:r>
      <w:r w:rsidR="0E22B228">
        <w:rPr/>
        <w:t xml:space="preserve"> </w:t>
      </w:r>
      <w:r w:rsidR="0146A9FE">
        <w:rPr/>
        <w:t>con</w:t>
      </w:r>
      <w:r w:rsidR="0146A9FE">
        <w:rPr/>
        <w:t xml:space="preserve"> “</w:t>
      </w:r>
      <w:r w:rsidR="0146A9FE">
        <w:rPr/>
        <w:t>Outstanding</w:t>
      </w:r>
      <w:r w:rsidR="0146A9FE">
        <w:rPr/>
        <w:t xml:space="preserve"> </w:t>
      </w:r>
      <w:r w:rsidR="0146A9FE">
        <w:rPr/>
        <w:t>debt</w:t>
      </w:r>
      <w:r w:rsidR="0146A9FE">
        <w:rPr/>
        <w:t>”</w:t>
      </w:r>
      <w:r w:rsidR="71F1D589">
        <w:rPr/>
        <w:t>,</w:t>
      </w:r>
      <w:r w:rsidR="2758B89E">
        <w:rPr/>
        <w:t xml:space="preserve"> </w:t>
      </w:r>
      <w:r w:rsidR="71F1D589">
        <w:rPr/>
        <w:t xml:space="preserve"> </w:t>
      </w:r>
      <w:r w:rsidR="0AD6A4C7">
        <w:drawing>
          <wp:inline wp14:editId="4B30C125" wp14:anchorId="0C427E7F">
            <wp:extent cx="1400370" cy="1524213"/>
            <wp:effectExtent l="0" t="0" r="0" b="0"/>
            <wp:docPr id="1578244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244298" name="Picture 1578244298"/>
                    <pic:cNvPicPr/>
                  </pic:nvPicPr>
                  <pic:blipFill>
                    <a:blip xmlns:r="http://schemas.openxmlformats.org/officeDocument/2006/relationships" r:embed="rId1855270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1365CDE">
        <w:rPr/>
        <w:t xml:space="preserve"> </w:t>
      </w:r>
      <w:r>
        <w:br/>
      </w:r>
      <w:r w:rsidR="169A4A89">
        <w:rPr/>
        <w:t xml:space="preserve">Cerrando el caso con las columnas </w:t>
      </w:r>
      <w:r>
        <w:br/>
      </w:r>
      <w:r>
        <w:br/>
      </w:r>
      <w:r w:rsidR="169A4A89">
        <w:rPr/>
        <w:t>A</w:t>
      </w:r>
      <w:r w:rsidR="1B819A44">
        <w:rPr/>
        <w:t>M</w:t>
      </w:r>
      <w:r w:rsidR="2648A1BE">
        <w:rPr/>
        <w:t xml:space="preserve"> – Fecha de la comunicación final</w:t>
      </w:r>
      <w:r>
        <w:br/>
      </w:r>
      <w:r w:rsidR="26FF0D67">
        <w:rPr/>
        <w:t>AN</w:t>
      </w:r>
      <w:r w:rsidR="169A4A89">
        <w:rPr/>
        <w:t xml:space="preserve"> </w:t>
      </w:r>
      <w:r w:rsidR="4FE9A197">
        <w:rPr/>
        <w:t xml:space="preserve"> - Seleccionar Yes</w:t>
      </w:r>
      <w:r>
        <w:br/>
      </w:r>
      <w:r w:rsidR="169A4A89">
        <w:rPr/>
        <w:t>AO</w:t>
      </w:r>
      <w:r w:rsidR="03BF41A6">
        <w:rPr/>
        <w:t xml:space="preserve"> – Se autocompleta. </w:t>
      </w:r>
      <w:r>
        <w:br/>
      </w:r>
      <w:r>
        <w:br/>
      </w:r>
      <w:r w:rsidR="24192A7B">
        <w:drawing>
          <wp:inline wp14:editId="1576174C" wp14:anchorId="6EDF7C39">
            <wp:extent cx="3562847" cy="981212"/>
            <wp:effectExtent l="0" t="0" r="0" b="0"/>
            <wp:docPr id="498087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087545" name="Picture 498087545"/>
                    <pic:cNvPicPr/>
                  </pic:nvPicPr>
                  <pic:blipFill>
                    <a:blip xmlns:r="http://schemas.openxmlformats.org/officeDocument/2006/relationships" r:embed="rId225112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B33616" w:rsidP="3E8FA224" w:rsidRDefault="21959DF2" w14:paraId="4D24C418" w14:textId="16AA9B0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E8FA224" w:rsidR="21959DF2">
        <w:rPr>
          <w:b w:val="1"/>
          <w:bCs w:val="1"/>
        </w:rPr>
        <w:t>Datos borrados, OK</w:t>
      </w:r>
      <w:r w:rsidR="21959DF2">
        <w:rPr/>
        <w:t xml:space="preserve">. </w:t>
      </w:r>
      <w:r>
        <w:br/>
      </w:r>
      <w:r w:rsidR="7F7F9665">
        <w:rPr/>
        <w:t xml:space="preserve">En la revisión del </w:t>
      </w:r>
      <w:r w:rsidR="7F7F9665">
        <w:rPr/>
        <w:t>Ticket</w:t>
      </w:r>
      <w:r w:rsidR="7F7F9665">
        <w:rPr/>
        <w:t xml:space="preserve"> DAL, d</w:t>
      </w:r>
      <w:r w:rsidR="2B80DDAC">
        <w:rPr/>
        <w:t>esde BBOO indican que han gestionado el borrado de datos</w:t>
      </w:r>
      <w:r w:rsidR="58EC1156">
        <w:rPr/>
        <w:t>.</w:t>
      </w:r>
      <w:r>
        <w:br/>
      </w:r>
      <w:r w:rsidR="00F34473">
        <w:rPr/>
        <w:t>Comunicaremos a cliente con la plantilla “</w:t>
      </w:r>
      <w:r w:rsidRPr="3E8FA224" w:rsidR="00F34473">
        <w:rPr>
          <w:i w:val="1"/>
          <w:iCs w:val="1"/>
        </w:rPr>
        <w:t>Customer</w:t>
      </w:r>
      <w:r w:rsidRPr="3E8FA224" w:rsidR="00F34473">
        <w:rPr>
          <w:i w:val="1"/>
          <w:iCs w:val="1"/>
        </w:rPr>
        <w:t> </w:t>
      </w:r>
      <w:r w:rsidRPr="3E8FA224" w:rsidR="00F34473">
        <w:rPr>
          <w:i w:val="1"/>
          <w:iCs w:val="1"/>
        </w:rPr>
        <w:t>Rejected</w:t>
      </w:r>
      <w:r w:rsidRPr="3E8FA224" w:rsidR="00F34473">
        <w:rPr>
          <w:i w:val="1"/>
          <w:iCs w:val="1"/>
        </w:rPr>
        <w:t>/  </w:t>
      </w:r>
      <w:r w:rsidRPr="3E8FA224" w:rsidR="00F34473">
        <w:rPr>
          <w:i w:val="1"/>
          <w:iCs w:val="1"/>
        </w:rPr>
        <w:t>Prospect</w:t>
      </w:r>
      <w:r w:rsidRPr="3E8FA224" w:rsidR="00F34473">
        <w:rPr>
          <w:i w:val="1"/>
          <w:iCs w:val="1"/>
        </w:rPr>
        <w:t> –Active (DALI done)</w:t>
      </w:r>
      <w:r w:rsidR="00F34473">
        <w:rPr/>
        <w:t xml:space="preserve"> “. </w:t>
      </w:r>
      <w:r>
        <w:br/>
      </w:r>
      <w:r w:rsidR="00F34473">
        <w:rPr/>
        <w:t>Después cumplimentaremos el Excel:</w:t>
      </w:r>
      <w:r>
        <w:br/>
      </w:r>
      <w:r w:rsidR="2B80DDAC">
        <w:rPr/>
        <w:t xml:space="preserve">la columna </w:t>
      </w:r>
      <w:r w:rsidR="756BFF24">
        <w:rPr/>
        <w:t>S</w:t>
      </w:r>
      <w:r w:rsidR="2B80DDAC">
        <w:rPr/>
        <w:t xml:space="preserve"> “N</w:t>
      </w:r>
      <w:r w:rsidR="2B80DDAC">
        <w:rPr/>
        <w:t>”</w:t>
      </w:r>
      <w:r w:rsidR="00415602">
        <w:rPr/>
        <w:t xml:space="preserve">. </w:t>
      </w:r>
      <w:r>
        <w:br/>
      </w:r>
      <w:r>
        <w:br/>
      </w:r>
      <w:r w:rsidR="1FA80E64">
        <w:drawing>
          <wp:inline wp14:editId="7C040390" wp14:anchorId="5DEF901E">
            <wp:extent cx="1400370" cy="1524213"/>
            <wp:effectExtent l="0" t="0" r="0" b="0"/>
            <wp:docPr id="317647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647667" name="Picture 317647667"/>
                    <pic:cNvPicPr/>
                  </pic:nvPicPr>
                  <pic:blipFill>
                    <a:blip xmlns:r="http://schemas.openxmlformats.org/officeDocument/2006/relationships" r:embed="rId503781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60A72AB">
        <w:rPr/>
        <w:t xml:space="preserve">Cerrando el caso con las columnas </w:t>
      </w:r>
      <w:r>
        <w:br/>
      </w:r>
      <w:r>
        <w:br/>
      </w:r>
      <w:r w:rsidR="160A72AB">
        <w:rPr/>
        <w:t>AM – Fecha de la comunicación final</w:t>
      </w:r>
      <w:r>
        <w:br/>
      </w:r>
      <w:r w:rsidR="160A72AB">
        <w:rPr/>
        <w:t xml:space="preserve">AN  - </w:t>
      </w:r>
      <w:r w:rsidR="160A72AB">
        <w:rPr/>
        <w:t xml:space="preserve">Seleccionar </w:t>
      </w:r>
      <w:r w:rsidR="2673EC92">
        <w:rPr/>
        <w:t>“</w:t>
      </w:r>
      <w:r w:rsidR="160A72AB">
        <w:rPr/>
        <w:t>Yes</w:t>
      </w:r>
      <w:r w:rsidR="6431D730">
        <w:rPr/>
        <w:t>” como caso gestionado.</w:t>
      </w:r>
      <w:r>
        <w:br/>
      </w:r>
      <w:r w:rsidR="160A72AB">
        <w:rPr/>
        <w:t xml:space="preserve">AO – Se autocompleta. </w:t>
      </w:r>
      <w:r w:rsidR="508DC03A">
        <w:rPr/>
        <w:t xml:space="preserve"> (En el caso de no autocompletarse, añadir la fecha de final de gestión manualmente). </w:t>
      </w:r>
      <w:r>
        <w:br/>
      </w:r>
      <w:r>
        <w:br/>
      </w:r>
      <w:r w:rsidR="160A72AB">
        <w:drawing>
          <wp:inline wp14:editId="3E80F758" wp14:anchorId="0F6A1EDC">
            <wp:extent cx="3562847" cy="981212"/>
            <wp:effectExtent l="0" t="0" r="0" b="0"/>
            <wp:docPr id="1819543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087545" name="Picture 498087545"/>
                    <pic:cNvPicPr/>
                  </pic:nvPicPr>
                  <pic:blipFill>
                    <a:blip xmlns:r="http://schemas.openxmlformats.org/officeDocument/2006/relationships" r:embed="rId225112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4D2A1702" w:rsidP="03DBD565" w:rsidRDefault="00C14374" w14:paraId="03CBC79B" w14:textId="7572DB7D">
      <w:pPr>
        <w:pStyle w:val="ListParagraph"/>
        <w:numPr>
          <w:ilvl w:val="0"/>
          <w:numId w:val="3"/>
        </w:numPr>
        <w:rPr>
          <w:rFonts w:hint="eastAsia"/>
        </w:rPr>
      </w:pPr>
      <w:r w:rsidRPr="0DFA2BDD">
        <w:rPr>
          <w:b/>
          <w:bCs/>
        </w:rPr>
        <w:t>Otro escenario</w:t>
      </w:r>
      <w:r>
        <w:t xml:space="preserve">. </w:t>
      </w:r>
    </w:p>
    <w:p w:rsidR="4D2A1702" w:rsidP="0DFA2BDD" w:rsidRDefault="6A340A12" w14:paraId="2E330338" w14:textId="7C2C999D">
      <w:pPr>
        <w:pStyle w:val="ListParagraph"/>
        <w:rPr>
          <w:rFonts w:hint="eastAsia"/>
        </w:rPr>
      </w:pPr>
      <w:r>
        <w:t xml:space="preserve">Cualquier casuística fuera de los escenarios listados arriba. </w:t>
      </w:r>
      <w:r w:rsidR="00C14374">
        <w:t xml:space="preserve">En cuyo caso, habrá que elevarlo a </w:t>
      </w:r>
      <w:r w:rsidR="5BCA4A43">
        <w:t>C</w:t>
      </w:r>
      <w:r w:rsidR="00C14374">
        <w:t>oordinación</w:t>
      </w:r>
      <w:r w:rsidR="04F62F50">
        <w:t>.</w:t>
      </w:r>
      <w:r w:rsidR="00C14374">
        <w:br/>
      </w:r>
    </w:p>
    <w:p w:rsidR="00506BDC" w:rsidP="00AE371A" w:rsidRDefault="00506BDC" w14:paraId="534F4CDE" w14:textId="77777777">
      <w:pPr>
        <w:spacing w:after="0"/>
        <w:rPr>
          <w:rFonts w:hint="eastAsia"/>
        </w:rPr>
      </w:pPr>
    </w:p>
    <w:p w:rsidR="00506BDC" w:rsidP="00AE371A" w:rsidRDefault="00506BDC" w14:paraId="7ED23B20" w14:textId="77777777">
      <w:pPr>
        <w:spacing w:after="0"/>
        <w:rPr>
          <w:rFonts w:hint="eastAsia"/>
        </w:rPr>
      </w:pPr>
    </w:p>
    <w:p w:rsidR="00506BDC" w:rsidP="00AE371A" w:rsidRDefault="00506BDC" w14:paraId="631CA07C" w14:textId="544B6807">
      <w:pPr>
        <w:pStyle w:val="Heading2"/>
        <w:spacing w:after="0"/>
      </w:pPr>
      <w:r>
        <w:t>Output</w:t>
      </w:r>
    </w:p>
    <w:p w:rsidR="00506BDC" w:rsidP="00AE371A" w:rsidRDefault="00506BDC" w14:paraId="757ED249" w14:textId="77777777">
      <w:pPr>
        <w:spacing w:after="0"/>
        <w:rPr>
          <w:rFonts w:hint="eastAsia"/>
        </w:rPr>
      </w:pPr>
    </w:p>
    <w:p w:rsidR="00B9688E" w:rsidP="4D2A1702" w:rsidRDefault="115C7F9E" w14:paraId="0AC94524" w14:textId="434DB02D">
      <w:pPr>
        <w:spacing w:after="0"/>
        <w:rPr>
          <w:rFonts w:hint="eastAsia"/>
        </w:rPr>
      </w:pPr>
      <w:r>
        <w:t>Para todos los casos, una vez finalizado, hay que cumplimentar la columna P con la fecha de finalización.</w:t>
      </w:r>
      <w:r w:rsidR="00B9688E">
        <w:br/>
      </w:r>
      <w:r w:rsidR="00B9688E">
        <w:br/>
      </w:r>
      <w:hyperlink r:id="rId26">
        <w:r w:rsidRPr="03DBD565" w:rsidR="04DF6C40">
          <w:rPr>
            <w:rStyle w:val="Hyperlink"/>
          </w:rPr>
          <w:t>Plantilla</w:t>
        </w:r>
      </w:hyperlink>
      <w:r w:rsidR="38ABCB4D">
        <w:t xml:space="preserve"> de comunicación</w:t>
      </w:r>
    </w:p>
    <w:p w:rsidR="00B9688E" w:rsidP="00B9688E" w:rsidRDefault="00B9688E" w14:paraId="1F24AF9D" w14:textId="77777777">
      <w:pPr>
        <w:rPr>
          <w:rFonts w:hint="eastAsia"/>
        </w:rPr>
      </w:pPr>
    </w:p>
    <w:p w:rsidRPr="00B570A8" w:rsidR="00B9688E" w:rsidP="00B9688E" w:rsidRDefault="00B9688E" w14:paraId="5D71E4AA" w14:textId="77777777">
      <w:pPr>
        <w:rPr>
          <w:rFonts w:hint="eastAsia"/>
          <w:b/>
          <w:bCs/>
        </w:rPr>
      </w:pPr>
      <w:r w:rsidRPr="00B570A8">
        <w:rPr>
          <w:b/>
          <w:bCs/>
        </w:rPr>
        <w:t>Control de Cambios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4961"/>
      </w:tblGrid>
      <w:tr w:rsidR="00B9688E" w:rsidTr="3E8FA224" w14:paraId="24A90128" w14:textId="77777777">
        <w:tc>
          <w:tcPr>
            <w:tcW w:w="1129" w:type="dxa"/>
            <w:shd w:val="clear" w:color="auto" w:fill="BFBFBF" w:themeFill="background1" w:themeFillShade="BF"/>
            <w:tcMar/>
          </w:tcPr>
          <w:p w:rsidRPr="0059666E" w:rsidR="00B9688E" w:rsidRDefault="00B9688E" w14:paraId="755E244C" w14:textId="77777777">
            <w:pPr>
              <w:jc w:val="center"/>
              <w:rPr>
                <w:rFonts w:hint="eastAsia"/>
                <w:b/>
                <w:bCs/>
              </w:rPr>
            </w:pPr>
            <w:r w:rsidRPr="0059666E">
              <w:rPr>
                <w:b/>
                <w:bCs/>
              </w:rPr>
              <w:t>Versión</w:t>
            </w:r>
          </w:p>
        </w:tc>
        <w:tc>
          <w:tcPr>
            <w:tcW w:w="1701" w:type="dxa"/>
            <w:shd w:val="clear" w:color="auto" w:fill="BFBFBF" w:themeFill="background1" w:themeFillShade="BF"/>
            <w:tcMar/>
          </w:tcPr>
          <w:p w:rsidRPr="0059666E" w:rsidR="00B9688E" w:rsidRDefault="00B9688E" w14:paraId="37A36FF2" w14:textId="77777777">
            <w:pPr>
              <w:jc w:val="center"/>
              <w:rPr>
                <w:rFonts w:hint="eastAsia"/>
                <w:b/>
                <w:bCs/>
              </w:rPr>
            </w:pPr>
            <w:r w:rsidRPr="0059666E">
              <w:rPr>
                <w:b/>
                <w:bCs/>
              </w:rPr>
              <w:t>Fecha</w:t>
            </w:r>
          </w:p>
        </w:tc>
        <w:tc>
          <w:tcPr>
            <w:tcW w:w="1985" w:type="dxa"/>
            <w:shd w:val="clear" w:color="auto" w:fill="BFBFBF" w:themeFill="background1" w:themeFillShade="BF"/>
            <w:tcMar/>
          </w:tcPr>
          <w:p w:rsidRPr="0059666E" w:rsidR="00B9688E" w:rsidRDefault="00B9688E" w14:paraId="140A65F7" w14:textId="7777777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Creación</w:t>
            </w:r>
          </w:p>
        </w:tc>
        <w:tc>
          <w:tcPr>
            <w:tcW w:w="4961" w:type="dxa"/>
            <w:shd w:val="clear" w:color="auto" w:fill="BFBFBF" w:themeFill="background1" w:themeFillShade="BF"/>
            <w:tcMar/>
          </w:tcPr>
          <w:p w:rsidRPr="0059666E" w:rsidR="00B9688E" w:rsidRDefault="00B9688E" w14:paraId="6DF68068" w14:textId="7777777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Detalles</w:t>
            </w:r>
          </w:p>
        </w:tc>
      </w:tr>
      <w:tr w:rsidR="00B9688E" w:rsidTr="3E8FA224" w14:paraId="5258AB0A" w14:textId="77777777">
        <w:tc>
          <w:tcPr>
            <w:tcW w:w="1129" w:type="dxa"/>
            <w:tcMar/>
          </w:tcPr>
          <w:p w:rsidR="00B9688E" w:rsidRDefault="00B9688E" w14:paraId="029E1A40" w14:textId="77777777">
            <w:pPr>
              <w:rPr>
                <w:rFonts w:hint="eastAsia"/>
              </w:rPr>
            </w:pPr>
            <w:r>
              <w:t>V.01</w:t>
            </w:r>
          </w:p>
        </w:tc>
        <w:tc>
          <w:tcPr>
            <w:tcW w:w="1701" w:type="dxa"/>
            <w:tcMar/>
          </w:tcPr>
          <w:p w:rsidR="00AE371A" w:rsidP="00AE371A" w:rsidRDefault="00AE371A" w14:paraId="0661BE01" w14:textId="433E2E77">
            <w:pPr>
              <w:jc w:val="center"/>
              <w:rPr>
                <w:rFonts w:hint="eastAsia"/>
              </w:rPr>
            </w:pPr>
            <w:r>
              <w:t>02/01/2026</w:t>
            </w:r>
          </w:p>
        </w:tc>
        <w:tc>
          <w:tcPr>
            <w:tcW w:w="1985" w:type="dxa"/>
            <w:tcMar/>
          </w:tcPr>
          <w:p w:rsidR="00B9688E" w:rsidRDefault="00B9688E" w14:paraId="6EC2DB0B" w14:textId="77777777">
            <w:pPr>
              <w:rPr>
                <w:rFonts w:hint="eastAsia"/>
              </w:rPr>
            </w:pPr>
            <w:r>
              <w:t>César de Juan</w:t>
            </w:r>
          </w:p>
        </w:tc>
        <w:tc>
          <w:tcPr>
            <w:tcW w:w="4961" w:type="dxa"/>
            <w:tcMar/>
          </w:tcPr>
          <w:p w:rsidR="00B9688E" w:rsidRDefault="00B9688E" w14:paraId="445A2C0C" w14:textId="77777777">
            <w:pPr>
              <w:rPr>
                <w:rFonts w:hint="eastAsia"/>
              </w:rPr>
            </w:pPr>
            <w:r>
              <w:t>Primera versión</w:t>
            </w:r>
          </w:p>
        </w:tc>
      </w:tr>
      <w:tr w:rsidR="00B9688E" w:rsidTr="3E8FA224" w14:paraId="4154692E" w14:textId="77777777">
        <w:tc>
          <w:tcPr>
            <w:tcW w:w="1129" w:type="dxa"/>
            <w:tcMar/>
          </w:tcPr>
          <w:p w:rsidR="00B9688E" w:rsidRDefault="00831E43" w14:paraId="2EA680F1" w14:textId="38EBD128">
            <w:pPr>
              <w:rPr>
                <w:rFonts w:hint="eastAsia"/>
              </w:rPr>
            </w:pPr>
            <w:r>
              <w:t>V.02</w:t>
            </w:r>
          </w:p>
        </w:tc>
        <w:tc>
          <w:tcPr>
            <w:tcW w:w="1701" w:type="dxa"/>
            <w:tcMar/>
          </w:tcPr>
          <w:p w:rsidR="00B9688E" w:rsidRDefault="00831E43" w14:paraId="44AD5D04" w14:textId="07F3F2CC">
            <w:pPr>
              <w:jc w:val="center"/>
            </w:pPr>
            <w:r w:rsidR="0E90897C">
              <w:rPr/>
              <w:t>2/0</w:t>
            </w:r>
            <w:r w:rsidR="5B4B8B58">
              <w:rPr/>
              <w:t>3</w:t>
            </w:r>
            <w:r w:rsidR="0E90897C">
              <w:rPr/>
              <w:t>/2026</w:t>
            </w:r>
          </w:p>
        </w:tc>
        <w:tc>
          <w:tcPr>
            <w:tcW w:w="1985" w:type="dxa"/>
            <w:tcMar/>
          </w:tcPr>
          <w:p w:rsidR="00B9688E" w:rsidRDefault="00831E43" w14:paraId="49D63686" w14:textId="7BD28910">
            <w:pPr>
              <w:rPr>
                <w:rFonts w:hint="eastAsia"/>
              </w:rPr>
            </w:pPr>
            <w:r>
              <w:t>César de Juan</w:t>
            </w:r>
          </w:p>
        </w:tc>
        <w:tc>
          <w:tcPr>
            <w:tcW w:w="4961" w:type="dxa"/>
            <w:tcMar/>
          </w:tcPr>
          <w:p w:rsidR="00B9688E" w:rsidRDefault="006E50C8" w14:paraId="39F684E0" w14:textId="7F4A7C11">
            <w:pPr>
              <w:rPr>
                <w:rFonts w:hint="eastAsia"/>
              </w:rPr>
            </w:pPr>
            <w:r>
              <w:t>Envío de comunicación – revisión DALI</w:t>
            </w:r>
          </w:p>
        </w:tc>
      </w:tr>
      <w:tr w:rsidR="00B9688E" w:rsidTr="3E8FA224" w14:paraId="19E7417B" w14:textId="77777777">
        <w:tc>
          <w:tcPr>
            <w:tcW w:w="1129" w:type="dxa"/>
            <w:tcMar/>
          </w:tcPr>
          <w:p w:rsidR="00B9688E" w:rsidRDefault="00B9688E" w14:paraId="5E53E173" w14:textId="77777777">
            <w:pPr>
              <w:rPr>
                <w:rFonts w:hint="eastAsia"/>
              </w:rPr>
            </w:pPr>
          </w:p>
        </w:tc>
        <w:tc>
          <w:tcPr>
            <w:tcW w:w="1701" w:type="dxa"/>
            <w:tcMar/>
          </w:tcPr>
          <w:p w:rsidR="00B9688E" w:rsidRDefault="00B9688E" w14:paraId="52FCED84" w14:textId="77777777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tcMar/>
          </w:tcPr>
          <w:p w:rsidR="00B9688E" w:rsidRDefault="00B9688E" w14:paraId="4C30BAA4" w14:textId="77777777">
            <w:pPr>
              <w:rPr>
                <w:rFonts w:hint="eastAsia"/>
              </w:rPr>
            </w:pPr>
          </w:p>
        </w:tc>
        <w:tc>
          <w:tcPr>
            <w:tcW w:w="4961" w:type="dxa"/>
            <w:tcMar/>
          </w:tcPr>
          <w:p w:rsidR="00B9688E" w:rsidRDefault="00B9688E" w14:paraId="04750FAE" w14:textId="77777777">
            <w:pPr>
              <w:rPr>
                <w:rFonts w:hint="eastAsia"/>
              </w:rPr>
            </w:pPr>
          </w:p>
        </w:tc>
      </w:tr>
    </w:tbl>
    <w:p w:rsidR="00B9688E" w:rsidP="00B9688E" w:rsidRDefault="00B9688E" w14:paraId="57C7D929" w14:textId="77777777">
      <w:pPr>
        <w:rPr>
          <w:rFonts w:hint="eastAsia"/>
        </w:rPr>
      </w:pPr>
    </w:p>
    <w:p w:rsidR="00B9688E" w:rsidRDefault="00B9688E" w14:paraId="29FB0CBE" w14:textId="77777777">
      <w:pPr>
        <w:rPr>
          <w:rFonts w:hint="eastAsia"/>
        </w:rPr>
      </w:pPr>
    </w:p>
    <w:p w:rsidR="00506BDC" w:rsidRDefault="00506BDC" w14:paraId="0BDECD95" w14:textId="77777777">
      <w:pPr>
        <w:rPr>
          <w:rFonts w:hint="eastAsia"/>
        </w:rPr>
      </w:pPr>
    </w:p>
    <w:p w:rsidR="00506BDC" w:rsidRDefault="00506BDC" w14:paraId="6F6886DD" w14:textId="77777777">
      <w:pPr>
        <w:rPr>
          <w:rFonts w:hint="eastAsia"/>
        </w:rPr>
      </w:pPr>
    </w:p>
    <w:sectPr w:rsidR="00506BD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6534" w:rsidP="00B9688E" w:rsidRDefault="00696534" w14:paraId="01F7E032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96534" w:rsidP="00B9688E" w:rsidRDefault="00696534" w14:paraId="1A08718D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6534" w:rsidP="00B9688E" w:rsidRDefault="00696534" w14:paraId="4A6DBDA7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96534" w:rsidP="00B9688E" w:rsidRDefault="00696534" w14:paraId="10E5FA1B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18D93"/>
    <w:multiLevelType w:val="hybridMultilevel"/>
    <w:tmpl w:val="D8A008BA"/>
    <w:lvl w:ilvl="0" w:tplc="1C86C75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840CE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886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64AA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CAF2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B0C5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F403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FAA0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06E3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028753C"/>
    <w:multiLevelType w:val="hybridMultilevel"/>
    <w:tmpl w:val="CBB43E4C"/>
    <w:lvl w:ilvl="0" w:tplc="D0806756">
      <w:start w:val="5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16E4DCB"/>
    <w:multiLevelType w:val="hybridMultilevel"/>
    <w:tmpl w:val="6354F3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7355A"/>
    <w:multiLevelType w:val="hybridMultilevel"/>
    <w:tmpl w:val="E40E794A"/>
    <w:lvl w:ilvl="0" w:tplc="6B1A3D2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CD8A3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9C61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A0D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AC72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4698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A491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9C57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6A92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9A000B0"/>
    <w:multiLevelType w:val="hybridMultilevel"/>
    <w:tmpl w:val="277C4490"/>
    <w:lvl w:ilvl="0" w:tplc="DD70D0B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58E75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2033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802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480D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C04A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D25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E434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6E95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D327DCB"/>
    <w:multiLevelType w:val="hybridMultilevel"/>
    <w:tmpl w:val="04A20FA4"/>
    <w:lvl w:ilvl="0" w:tplc="657807F4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7D50DF6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74B83DB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F3A8A7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CF29BC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32CB02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8F82CA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A40745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5DA425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1642686417">
    <w:abstractNumId w:val="4"/>
  </w:num>
  <w:num w:numId="2" w16cid:durableId="1854806387">
    <w:abstractNumId w:val="0"/>
  </w:num>
  <w:num w:numId="3" w16cid:durableId="2074615694">
    <w:abstractNumId w:val="3"/>
  </w:num>
  <w:num w:numId="4" w16cid:durableId="65105151">
    <w:abstractNumId w:val="5"/>
  </w:num>
  <w:num w:numId="5" w16cid:durableId="660281744">
    <w:abstractNumId w:val="2"/>
  </w:num>
  <w:num w:numId="6" w16cid:durableId="80566583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DC"/>
    <w:rsid w:val="000527C2"/>
    <w:rsid w:val="000722D9"/>
    <w:rsid w:val="000B45C0"/>
    <w:rsid w:val="000B577D"/>
    <w:rsid w:val="00103EC7"/>
    <w:rsid w:val="00115780"/>
    <w:rsid w:val="00151C1E"/>
    <w:rsid w:val="00155777"/>
    <w:rsid w:val="001A3B7A"/>
    <w:rsid w:val="001D0089"/>
    <w:rsid w:val="002038B3"/>
    <w:rsid w:val="00231FEB"/>
    <w:rsid w:val="00285B60"/>
    <w:rsid w:val="002C3F5C"/>
    <w:rsid w:val="002E4563"/>
    <w:rsid w:val="00346CF0"/>
    <w:rsid w:val="003A74D8"/>
    <w:rsid w:val="003D0A85"/>
    <w:rsid w:val="00413F78"/>
    <w:rsid w:val="00415602"/>
    <w:rsid w:val="00454138"/>
    <w:rsid w:val="004C1979"/>
    <w:rsid w:val="004D3118"/>
    <w:rsid w:val="004D7DF8"/>
    <w:rsid w:val="004E54D4"/>
    <w:rsid w:val="00506BDC"/>
    <w:rsid w:val="0053336E"/>
    <w:rsid w:val="00586D32"/>
    <w:rsid w:val="005B0D7B"/>
    <w:rsid w:val="005D7F55"/>
    <w:rsid w:val="005F516A"/>
    <w:rsid w:val="0064130E"/>
    <w:rsid w:val="00642D50"/>
    <w:rsid w:val="00667996"/>
    <w:rsid w:val="006932C2"/>
    <w:rsid w:val="00696534"/>
    <w:rsid w:val="006A4EA5"/>
    <w:rsid w:val="006D14DB"/>
    <w:rsid w:val="006E50C8"/>
    <w:rsid w:val="006E5BEC"/>
    <w:rsid w:val="006F6262"/>
    <w:rsid w:val="007269AD"/>
    <w:rsid w:val="007423AB"/>
    <w:rsid w:val="0075020C"/>
    <w:rsid w:val="007720F9"/>
    <w:rsid w:val="00826841"/>
    <w:rsid w:val="00831E43"/>
    <w:rsid w:val="00844580"/>
    <w:rsid w:val="008B313E"/>
    <w:rsid w:val="008C4A0E"/>
    <w:rsid w:val="008E6FF1"/>
    <w:rsid w:val="0091771F"/>
    <w:rsid w:val="009528E9"/>
    <w:rsid w:val="0095298D"/>
    <w:rsid w:val="00975079"/>
    <w:rsid w:val="00975094"/>
    <w:rsid w:val="009A4FFD"/>
    <w:rsid w:val="009B6631"/>
    <w:rsid w:val="009B6D4D"/>
    <w:rsid w:val="00A11484"/>
    <w:rsid w:val="00A14549"/>
    <w:rsid w:val="00A25C97"/>
    <w:rsid w:val="00A93C57"/>
    <w:rsid w:val="00AE371A"/>
    <w:rsid w:val="00AE435D"/>
    <w:rsid w:val="00AE73C1"/>
    <w:rsid w:val="00B33616"/>
    <w:rsid w:val="00B35E4A"/>
    <w:rsid w:val="00B44B32"/>
    <w:rsid w:val="00B5745F"/>
    <w:rsid w:val="00B677DB"/>
    <w:rsid w:val="00B966A1"/>
    <w:rsid w:val="00B9688E"/>
    <w:rsid w:val="00BD645E"/>
    <w:rsid w:val="00BF1512"/>
    <w:rsid w:val="00C14374"/>
    <w:rsid w:val="00C27255"/>
    <w:rsid w:val="00C5031B"/>
    <w:rsid w:val="00C63F9E"/>
    <w:rsid w:val="00C73F4D"/>
    <w:rsid w:val="00C76339"/>
    <w:rsid w:val="00CA281B"/>
    <w:rsid w:val="00D01C51"/>
    <w:rsid w:val="00D06434"/>
    <w:rsid w:val="00D12162"/>
    <w:rsid w:val="00D36981"/>
    <w:rsid w:val="00D84EBA"/>
    <w:rsid w:val="00D904A0"/>
    <w:rsid w:val="00D90F52"/>
    <w:rsid w:val="00DB6A28"/>
    <w:rsid w:val="00DF6898"/>
    <w:rsid w:val="00E07127"/>
    <w:rsid w:val="00E163D5"/>
    <w:rsid w:val="00E163E2"/>
    <w:rsid w:val="00E20239"/>
    <w:rsid w:val="00E26D5D"/>
    <w:rsid w:val="00E72280"/>
    <w:rsid w:val="00EA451E"/>
    <w:rsid w:val="00EB1756"/>
    <w:rsid w:val="00EB53AE"/>
    <w:rsid w:val="00ED4D62"/>
    <w:rsid w:val="00F30F6E"/>
    <w:rsid w:val="00F310A6"/>
    <w:rsid w:val="00F33B96"/>
    <w:rsid w:val="00F34473"/>
    <w:rsid w:val="00FB7FAF"/>
    <w:rsid w:val="01365CDE"/>
    <w:rsid w:val="0146A9FE"/>
    <w:rsid w:val="01E02B1F"/>
    <w:rsid w:val="03BF41A6"/>
    <w:rsid w:val="03DBD565"/>
    <w:rsid w:val="0474B7B2"/>
    <w:rsid w:val="04DF6C40"/>
    <w:rsid w:val="04F62F50"/>
    <w:rsid w:val="05806F9E"/>
    <w:rsid w:val="063BB05A"/>
    <w:rsid w:val="069DBF99"/>
    <w:rsid w:val="06BE68E0"/>
    <w:rsid w:val="08F67204"/>
    <w:rsid w:val="09B480A4"/>
    <w:rsid w:val="09C57688"/>
    <w:rsid w:val="09FDD8F7"/>
    <w:rsid w:val="0AD6A4C7"/>
    <w:rsid w:val="0C5FBCC6"/>
    <w:rsid w:val="0DFA2BDD"/>
    <w:rsid w:val="0E22B228"/>
    <w:rsid w:val="0E90897C"/>
    <w:rsid w:val="0EAAA046"/>
    <w:rsid w:val="0F244C76"/>
    <w:rsid w:val="115C7F9E"/>
    <w:rsid w:val="134F7EAC"/>
    <w:rsid w:val="141BEBF6"/>
    <w:rsid w:val="145FDD31"/>
    <w:rsid w:val="14636ED6"/>
    <w:rsid w:val="160A72AB"/>
    <w:rsid w:val="169A4A89"/>
    <w:rsid w:val="16B70933"/>
    <w:rsid w:val="177F5B90"/>
    <w:rsid w:val="17D8CA2A"/>
    <w:rsid w:val="181384B2"/>
    <w:rsid w:val="1A0E751B"/>
    <w:rsid w:val="1A56DA3B"/>
    <w:rsid w:val="1B3F13B4"/>
    <w:rsid w:val="1B554218"/>
    <w:rsid w:val="1B819A44"/>
    <w:rsid w:val="1B9F5236"/>
    <w:rsid w:val="1BAEC365"/>
    <w:rsid w:val="1CB1EB2E"/>
    <w:rsid w:val="1CB22CCD"/>
    <w:rsid w:val="1CED7662"/>
    <w:rsid w:val="1D75FEB2"/>
    <w:rsid w:val="1DA45298"/>
    <w:rsid w:val="1ED1B51D"/>
    <w:rsid w:val="1F405D0F"/>
    <w:rsid w:val="1FA80E64"/>
    <w:rsid w:val="1FD80F13"/>
    <w:rsid w:val="20602673"/>
    <w:rsid w:val="2113C03F"/>
    <w:rsid w:val="2152A750"/>
    <w:rsid w:val="21959DF2"/>
    <w:rsid w:val="226D3B1F"/>
    <w:rsid w:val="23AECFE3"/>
    <w:rsid w:val="2407F66F"/>
    <w:rsid w:val="24192A7B"/>
    <w:rsid w:val="2587C7FA"/>
    <w:rsid w:val="2648A1BE"/>
    <w:rsid w:val="2673EC92"/>
    <w:rsid w:val="26FF0D67"/>
    <w:rsid w:val="2709EDEA"/>
    <w:rsid w:val="2758B89E"/>
    <w:rsid w:val="288B576A"/>
    <w:rsid w:val="28F8290E"/>
    <w:rsid w:val="29232289"/>
    <w:rsid w:val="29C282B1"/>
    <w:rsid w:val="2B80DDAC"/>
    <w:rsid w:val="2B9EA96C"/>
    <w:rsid w:val="2D492A6F"/>
    <w:rsid w:val="2F98B88B"/>
    <w:rsid w:val="303EF1A1"/>
    <w:rsid w:val="310CE134"/>
    <w:rsid w:val="3202722B"/>
    <w:rsid w:val="3299324D"/>
    <w:rsid w:val="33A357CE"/>
    <w:rsid w:val="349BA3C1"/>
    <w:rsid w:val="35EC617F"/>
    <w:rsid w:val="35F236B1"/>
    <w:rsid w:val="36F23640"/>
    <w:rsid w:val="38ABCB4D"/>
    <w:rsid w:val="38B55CC2"/>
    <w:rsid w:val="3955E8D8"/>
    <w:rsid w:val="396F3A38"/>
    <w:rsid w:val="3B60F3E9"/>
    <w:rsid w:val="3BFBA950"/>
    <w:rsid w:val="3E3B84DE"/>
    <w:rsid w:val="3E530F79"/>
    <w:rsid w:val="3E8FA224"/>
    <w:rsid w:val="4094AB98"/>
    <w:rsid w:val="42E7904F"/>
    <w:rsid w:val="43ADEB87"/>
    <w:rsid w:val="43BDB469"/>
    <w:rsid w:val="4665D4EE"/>
    <w:rsid w:val="4690E9CA"/>
    <w:rsid w:val="46A6A778"/>
    <w:rsid w:val="47C66987"/>
    <w:rsid w:val="486F6BBF"/>
    <w:rsid w:val="487AE7C6"/>
    <w:rsid w:val="49A4AA0A"/>
    <w:rsid w:val="4A4A651B"/>
    <w:rsid w:val="4BF41727"/>
    <w:rsid w:val="4D00CD0D"/>
    <w:rsid w:val="4D2A1702"/>
    <w:rsid w:val="4D6207EE"/>
    <w:rsid w:val="4DE89262"/>
    <w:rsid w:val="4E9F3948"/>
    <w:rsid w:val="4F5933AF"/>
    <w:rsid w:val="4FE9A197"/>
    <w:rsid w:val="50647C52"/>
    <w:rsid w:val="508DC03A"/>
    <w:rsid w:val="50B5C2AD"/>
    <w:rsid w:val="51ABBB51"/>
    <w:rsid w:val="53891EE1"/>
    <w:rsid w:val="55296B99"/>
    <w:rsid w:val="56306B7F"/>
    <w:rsid w:val="5685D04E"/>
    <w:rsid w:val="58EC1156"/>
    <w:rsid w:val="596BC98E"/>
    <w:rsid w:val="59BE12AF"/>
    <w:rsid w:val="5A060922"/>
    <w:rsid w:val="5A33FB6B"/>
    <w:rsid w:val="5A68E09E"/>
    <w:rsid w:val="5B4B8B58"/>
    <w:rsid w:val="5BCA4A43"/>
    <w:rsid w:val="5BD8D654"/>
    <w:rsid w:val="5D88F88C"/>
    <w:rsid w:val="5E405A7A"/>
    <w:rsid w:val="5F6E2293"/>
    <w:rsid w:val="6071DA77"/>
    <w:rsid w:val="6085AA48"/>
    <w:rsid w:val="6270CC9F"/>
    <w:rsid w:val="6276A97E"/>
    <w:rsid w:val="630DBEBE"/>
    <w:rsid w:val="63EE0A56"/>
    <w:rsid w:val="6431D730"/>
    <w:rsid w:val="64A6F9A4"/>
    <w:rsid w:val="64B930AC"/>
    <w:rsid w:val="657C92E1"/>
    <w:rsid w:val="66D11B68"/>
    <w:rsid w:val="67948B21"/>
    <w:rsid w:val="690D9210"/>
    <w:rsid w:val="6A340A12"/>
    <w:rsid w:val="6AB0CA3E"/>
    <w:rsid w:val="6AB89230"/>
    <w:rsid w:val="6BBA0001"/>
    <w:rsid w:val="6C79D066"/>
    <w:rsid w:val="6EC01B60"/>
    <w:rsid w:val="6F9B153A"/>
    <w:rsid w:val="709F5FFF"/>
    <w:rsid w:val="70FCAB43"/>
    <w:rsid w:val="7124914E"/>
    <w:rsid w:val="71F1D589"/>
    <w:rsid w:val="741F0035"/>
    <w:rsid w:val="74C8D3B3"/>
    <w:rsid w:val="75466591"/>
    <w:rsid w:val="756BFF24"/>
    <w:rsid w:val="7596F39F"/>
    <w:rsid w:val="75E4A8C5"/>
    <w:rsid w:val="7812BC67"/>
    <w:rsid w:val="792864A1"/>
    <w:rsid w:val="7A8CE959"/>
    <w:rsid w:val="7AA9E68E"/>
    <w:rsid w:val="7D608498"/>
    <w:rsid w:val="7D694CC7"/>
    <w:rsid w:val="7D9AD0EB"/>
    <w:rsid w:val="7E3C1EDC"/>
    <w:rsid w:val="7F3C1EF7"/>
    <w:rsid w:val="7F7F9665"/>
    <w:rsid w:val="7FF1B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F60EC"/>
  <w15:chartTrackingRefBased/>
  <w15:docId w15:val="{7DF05C4D-4897-4250-A756-93278F1999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D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BD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BD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06BD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06BD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06BD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06BD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06BD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06BD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06BD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0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D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6BD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0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D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0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D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6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88E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688E"/>
  </w:style>
  <w:style w:type="paragraph" w:styleId="Footer">
    <w:name w:val="footer"/>
    <w:basedOn w:val="Normal"/>
    <w:link w:val="FooterChar"/>
    <w:uiPriority w:val="99"/>
    <w:unhideWhenUsed/>
    <w:rsid w:val="00B9688E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688E"/>
  </w:style>
  <w:style w:type="table" w:styleId="TableGrid">
    <w:name w:val="Table Grid"/>
    <w:basedOn w:val="TableNormal"/>
    <w:uiPriority w:val="39"/>
    <w:rsid w:val="00B968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BD64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45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8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81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A28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81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A28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310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santandernet.sharepoint.com/:w:/r/sites/Cobranded426/Shared%20Documents/Cobranded-%20Documents%20DE/AMAZON/AMZ%20Special%20Task%20Force%20GDPR/Templates/Data%20Deletion%20Request.docx?d=wa05ba1e6ef7c46849b8d5ca9f5d3ff01&amp;csf=1&amp;web=1&amp;e=1EfcVy" TargetMode="External" Id="rId13" /><Relationship Type="http://schemas.openxmlformats.org/officeDocument/2006/relationships/image" Target="media/image4.png" Id="rId18" /><Relationship Type="http://schemas.openxmlformats.org/officeDocument/2006/relationships/hyperlink" Target="https://santandernet.sharepoint.com/:w:/r/sites/Cobranded426/Shared%20Documents/Cobranded-%20Documents%20DE/AMAZON/AMZ%20Special%20Task%20Force%20GDPR/Templates/Data%20Deletion%20Request.docx?d=wa05ba1e6ef7c46849b8d5ca9f5d3ff01&amp;csf=1&amp;web=1&amp;e=1EfcVy" TargetMode="Externa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corefront.prod.cc.openbank.de/oc-customer/individuals/customers?page=1" TargetMode="External" Id="rId12" /><Relationship Type="http://schemas.openxmlformats.org/officeDocument/2006/relationships/image" Target="media/image3.png" Id="rId17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image" Target="media/image6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t24web.prod.ok-cloud.net/BrowserWeb/servlet/BrowserServlet" TargetMode="External" Id="rId11" /><Relationship Type="http://schemas.openxmlformats.org/officeDocument/2006/relationships/styles" Target="styles.xml" Id="rId5" /><Relationship Type="http://schemas.openxmlformats.org/officeDocument/2006/relationships/image" Target="media/image1.png" Id="rId15" /><Relationship Type="http://schemas.openxmlformats.org/officeDocument/2006/relationships/image" Target="media/image9.png" Id="rId23" /><Relationship Type="http://schemas.openxmlformats.org/officeDocument/2006/relationships/theme" Target="theme/theme1.xml" Id="rId28" /><Relationship Type="http://schemas.openxmlformats.org/officeDocument/2006/relationships/image" Target="media/image5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b-bpm-de.prod.ok-cloud.net/suite/sites/site-back-office/page/D62ZPA" TargetMode="External" Id="rId14" /><Relationship Type="http://schemas.openxmlformats.org/officeDocument/2006/relationships/fontTable" Target="fontTable.xml" Id="rId27" /><Relationship Type="http://schemas.openxmlformats.org/officeDocument/2006/relationships/hyperlink" Target="https://santandernet.sharepoint.com/:x:/r/sites/Cobranded426/_layouts/15/Doc.aspx?sourcedoc=%7B8C99D4F7-FDCA-4BDE-B43E-3DFB834D7477%7D&amp;file=GDPR%20Cases%20Cobranded%20-%20from%20march%202026.xlsm&amp;action=default&amp;mobileredirect=true&amp;CID=FFDB0DBB-46AA-4529-BED6-D36C5ACA9911&amp;wdLOR=c5A9138B9-15E0-4548-9516-C9FEBC84A1F8" TargetMode="External" Id="Rcf69f39184f24213" /><Relationship Type="http://schemas.openxmlformats.org/officeDocument/2006/relationships/image" Target="/media/imageb.png" Id="rId1368585412" /><Relationship Type="http://schemas.openxmlformats.org/officeDocument/2006/relationships/hyperlink" Target="https://santandernet.sharepoint.com/:w:/r/sites/Cobranded426/Shared%20Documents/Cobranded-%20Documents%20DE/AMAZON/+AMZ%20Special%20Task%20Force%20GDPR/Templates/Data%20Deletion%20Request.docx?d=wa05ba1e6ef7c46849b8d5ca9f5d3ff01&amp;csf=1&amp;web=1&amp;e=rqDR2B" TargetMode="External" Id="R62797fe535584b93" /><Relationship Type="http://schemas.openxmlformats.org/officeDocument/2006/relationships/image" Target="/media/imagec.png" Id="rId1855270305" /><Relationship Type="http://schemas.openxmlformats.org/officeDocument/2006/relationships/image" Target="/media/imaged.png" Id="rId225112646" /><Relationship Type="http://schemas.openxmlformats.org/officeDocument/2006/relationships/image" Target="/media/imagee.png" Id="rId50378104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EB994D-A912-49F7-A11A-0884ABE80F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42e0a2-0183-4890-9561-117fc98ba6c4"/>
    <ds:schemaRef ds:uri="0554c99a-af3a-46d6-931a-d399abd8c788"/>
  </ds:schemaRefs>
</ds:datastoreItem>
</file>

<file path=customXml/itemProps2.xml><?xml version="1.0" encoding="utf-8"?>
<ds:datastoreItem xmlns:ds="http://schemas.openxmlformats.org/officeDocument/2006/customXml" ds:itemID="{3E11BCFD-1A54-4466-97E2-C8CEFCB468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BD3A13-78F2-4EAB-9EAA-F9856C0212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Grupo Santander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Juan Carrillo Cesar</dc:creator>
  <cp:keywords/>
  <dc:description/>
  <cp:lastModifiedBy>De Juan Carrillo Cesar</cp:lastModifiedBy>
  <cp:revision>46</cp:revision>
  <dcterms:created xsi:type="dcterms:W3CDTF">2026-02-25T23:45:00Z</dcterms:created>
  <dcterms:modified xsi:type="dcterms:W3CDTF">2026-03-02T10:02:39Z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2025-12-22T14:27:52Z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3fc51ba5-423f-4af5-996d-59258863832a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0x010100BFED8A019CA703489589A62196CDA980</vt:lpwstr>
  </property>
  <property fmtid="{D5CDD505-2E9C-101B-9397-08002B2CF9AE}" pid="11" name="MediaServiceImageTags">
    <vt:lpwstr/>
  </property>
</Properties>
</file>