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400" w:lineRule="auto"/>
        <w:jc w:val="center"/>
      </w:pPr>
      <w:r>
        <w:rPr>
          <w:b/>
          <w:bCs/>
          <w:sz w:val="32"/>
          <w:szCs w:val="32"/>
        </w:rPr>
        <w:t xml:space="preserve">行政院主計總處 114 年度總說明　數字來源說明</w:t>
      </w:r>
    </w:p>
    <w:p>
      <w:pPr>
        <w:keepNext/>
        <w:spacing w:before="240" w:after="120" w:line="400" w:lineRule="auto"/>
      </w:pPr>
      <w:r>
        <w:rPr>
          <w:b/>
          <w:bCs/>
          <w:sz w:val="26"/>
          <w:szCs w:val="26"/>
        </w:rPr>
        <w:t xml:space="preserve">一、資料來源及判讀方式</w:t>
      </w:r>
    </w:p>
    <w:p>
      <w:pPr>
        <w:spacing w:before="0" w:after="60" w:line="400" w:lineRule="auto"/>
      </w:pPr>
      <w:r>
        <w:rPr>
          <w:sz w:val="22"/>
          <w:szCs w:val="22"/>
        </w:rPr>
        <w:t xml:space="preserve">1. 數字一律取自系統產製書表，以「儲存格位址：列 × 欄」標示來源，可直接開啟原檔核對。</w:t>
      </w:r>
    </w:p>
    <w:p>
      <w:pPr>
        <w:spacing w:before="0" w:after="60" w:line="400" w:lineRule="auto"/>
      </w:pPr>
      <w:r>
        <w:rPr>
          <w:sz w:val="22"/>
          <w:szCs w:val="22"/>
        </w:rPr>
        <w:t xml:space="preserve">2. 本年度與上年度比較取平衡表「本年度」「上年度」欄；固定資產以「原值＋累計折舊」之淨額計算。</w:t>
      </w:r>
    </w:p>
    <w:p>
      <w:pPr>
        <w:spacing w:before="0" w:after="60" w:line="400" w:lineRule="auto"/>
      </w:pPr>
      <w:r>
        <w:rPr>
          <w:sz w:val="22"/>
          <w:szCs w:val="22"/>
        </w:rPr>
        <w:t xml:space="preserve">3. 比率以(實現數＋保留數)÷預算數×100 計算，四捨五入至小數第 2 位。</w:t>
      </w:r>
    </w:p>
    <w:p>
      <w:pPr>
        <w:spacing w:before="0" w:after="60" w:line="400" w:lineRule="auto"/>
      </w:pPr>
      <w:r>
        <w:rPr>
          <w:sz w:val="22"/>
          <w:szCs w:val="22"/>
        </w:rPr>
        <w:t xml:space="preserve">4. 引用之系統產製檔案：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・114_11_t_20260821233124_x.xls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・114_1_t_20260820201059_x.xls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・114_20_t_20260821233521_x.xls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・114_37_t_20260821233624_x.xls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・114_3_t_20260820201041_x.xls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・114_5_t_20260820201141_x.xls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・114_8_t_20260821233023_x.xls</w:t>
      </w:r>
    </w:p>
    <w:p>
      <w:pPr>
        <w:spacing w:before="0" w:after="60" w:line="400" w:lineRule="auto"/>
        <w:ind w:left="480" w:firstLine="0"/>
      </w:pPr>
      <w:r>
        <w:rPr>
          <w:color w:val="404040"/>
          <w:sz w:val="18"/>
          <w:szCs w:val="18"/>
        </w:rPr>
        <w:t xml:space="preserve">・114_9_t_20260820201838_x.xls</w:t>
      </w:r>
    </w:p>
    <w:p>
      <w:pPr>
        <w:keepNext/>
        <w:spacing w:before="240" w:after="120" w:line="400" w:lineRule="auto"/>
      </w:pPr>
      <w:r>
        <w:rPr>
          <w:b/>
          <w:bCs/>
          <w:sz w:val="26"/>
          <w:szCs w:val="26"/>
        </w:rPr>
        <w:t xml:space="preserve">二、總說明數字對照表</w:t>
      </w:r>
    </w:p>
    <w:tbl>
      <w:tblPr>
        <w:tblW w:w="144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left w:w="80" w:type="dxa"/>
          <w:right w:w="80" w:type="dxa"/>
        </w:tblCellMar>
      </w:tblPr>
      <w:tblGrid>
        <w:gridCol w:w="600"/>
        <w:gridCol w:w="3000"/>
        <w:gridCol w:w="1800"/>
        <w:gridCol w:w="3400"/>
        <w:gridCol w:w="3000"/>
        <w:gridCol w:w="2600"/>
      </w:tblGrid>
      <w:tr>
        <w:trPr>
          <w:tblHeader/>
        </w:trPr>
        <w:tc>
          <w:tcPr>
            <w:tcW w:w="6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w="30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段落／項目</w:t>
            </w:r>
          </w:p>
        </w:tc>
        <w:tc>
          <w:tcPr>
            <w:tcW w:w="18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總說明數值</w:t>
            </w:r>
          </w:p>
        </w:tc>
        <w:tc>
          <w:tcPr>
            <w:tcW w:w="34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來源書表</w:t>
            </w:r>
          </w:p>
        </w:tc>
        <w:tc>
          <w:tcPr>
            <w:tcW w:w="30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儲存格：列 × 欄（書表值）</w:t>
            </w:r>
          </w:p>
        </w:tc>
        <w:tc>
          <w:tcPr>
            <w:tcW w:w="26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計算方式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賠償收入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178,800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I10：0403100300 賠償收入 × 決算數-實現數（178,800）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使用規費收入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75,533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I14：0503100300 使用規費收入 × 決算數-實現數（75,533）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財產孳息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265,810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I19：0703100100 財產孳息 × 決算數-實現數（265,810）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廢舊物資售價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605,941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I21：0703100500 廢舊物資售價 × 決算數-實現數（605,941）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雜項收入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965,988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I24：1203100200 雜項收入 × 決算數-實現數（965,988）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繳付公庫數（解繳國庫）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2,092,072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繳付公庫數分析表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J8：合計 × 繳付公庫數（2,092,072）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繳付公庫數＝歲入實現數，故寫「均已全部解繳國庫」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1,388,000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H29：合計 × 預算數合計(1)（1,388,000）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2,092,072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I29：合計 × 決算數-實現數（2,092,072）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一(一)1 歲入部分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150.73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I29：合計 × 決算數-實現數（2,092,072）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H29：合計 × 預算數合計(1)（1,388,000）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N29：合計 × 決算數占預算數之比率（151）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實現數÷預算數×100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歲出部分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歲出預算數(不含統籌科目)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1,440,980,000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J12：0003100000 主計總處 × 預算數合計(1)（1,440,980,000）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歲出部分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1,380,398,962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K12：0003100000 主計總處 × 決算數-實現數（1,380,398,962）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歲出部分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7,626,122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L12：0003100000 主計總處 × 決算數-保留數（7,626,122）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歲出部分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合共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1,388,025,084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L13：0003100000 主計總處 × 決算數合計(2)（1,388,025,084）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歲出部分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96.33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N12：0003100000 主計總處 × 決算數占預算數之比率（96）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歲出部分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52,954,916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M12：0003100000 主計總處 × 預決算比較增減數（-52,954,916）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(1)一般行政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938,478,000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J18：3203100100 一般行政 × 預算數合計(1)（938,478,000）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(1)一般行政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906,374,878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K18：3203100100 一般行政 × 決算數-實現數（906,374,878）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(1)一般行政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96.58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N18：3203100100 一般行政 × 決算數占預算數之比率（97）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(1)一般行政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32,103,122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M18：3203100100 一般行政 × 預決算比較增減數（-32,103,122）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動支第一預備金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1,340,000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G27：3203101000 中央總預算核編及執行 × 動支第一預備金數（1,340,000）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4,994,000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F26：3203101000 中央總預算核編及執行 × 原預算數（4,994,000）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預算數合計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6,334,000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J26：3203101000 中央總預算核編及執行 × 預算數合計(1)（6,334,000）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原預算數＋預算增減數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5,942,398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K26：3203101000 中央總預算核編及執行 × 決算數-實現數（5,942,398）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240,000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L26：3203101000 中央總預算核編及執行 × 決算數-保留數（240,000）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保留原因見歲出保留分析表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合共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6,182,398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L27：3203101000 中央總預算核編及執行 × 決算數合計(2)（6,182,398）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97.61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N26：3203101000 中央總預算核編及執行 × 決算數占預算數之比率（98）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(2)中央總預算核編及執行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151,602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M26：3203101000 中央總預算核編及執行 × 預決算比較增減數（-151,602）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2,549,000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J30：3203101100 特種基金預算核編及執行 × 預算數合計(1)（2,549,000）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2,261,775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K30：3203101100 特種基金預算核編及執行 × 決算數-實現數（2,261,775）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228,853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L30：3203101100 特種基金預算核編及執行 × 決算數-保留數（228,853）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保留原因見歲出保留分析表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合共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2,490,628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L31：3203101100 特種基金預算核編及執行 × 決算數合計(2)（2,490,628）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97.71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N30：3203101100 特種基金預算核編及執行 × 決算數占預算數之比率（98）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(3)特種基金預算核編及執行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58,372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M30：3203101100 特種基金預算核編及執行 × 預決算比較增減數（-58,372）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(4)會計及決算業務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3,006,000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J34：3203101200 會計及決算業務 × 預算數合計(1)（3,006,000）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(4)會計及決算業務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2,909,218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K34：3203101200 會計及決算業務 × 決算數-實現數（2,909,218）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(4)會計及決算業務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96.78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N34：3203101200 會計及決算業務 × 決算數占預算數之比率（97）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(4)會計及決算業務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96,782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M34：3203101200 會計及決算業務 × 預決算比較增減數（-96,782）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(5)綜合統計業務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29,256,000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J38：3203101300 綜合統計業務 × 預算數合計(1)（29,256,000）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(5)綜合統計業務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27,241,939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K38：3203101300 綜合統計業務 × 決算數-實現數（27,241,939）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(5)綜合統計業務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93.12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N38：3203101300 綜合統計業務 × 決算數占預算數之比率（93）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(5)綜合統計業務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2,014,061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M38：3203101300 綜合統計業務 × 預決算比較增減數（-2,014,061）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(6)國勢普查業務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116,111,000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J42：3203101400 國勢普查業務 × 預算數合計(1)（116,111,000）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(6)國勢普查業務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104,132,461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K42：3203101400 國勢普查業務 × 決算數-實現數（104,132,461）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(6)國勢普查業務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433,012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L42：3203101400 國勢普查業務 × 決算數-保留數（433,012）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保留原因見歲出保留分析表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(6)國勢普查業務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合共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104,565,473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L43：3203101400 國勢普查業務 × 決算數合計(2)（104,565,473）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(6)國勢普查業務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90.06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N42：3203101400 國勢普查業務 × 決算數占預算數之比率（90）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(6)國勢普查業務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11,545,527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M42：3203101400 國勢普查業務 × 預決算比較增減數（-11,545,527）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(7)主計訓練業務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17,107,000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J46：3203101500 主計訓練業務 × 預算數合計(1)（17,107,000）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(7)主計訓練業務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17,106,134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K46：3203101500 主計訓練業務 × 決算數-實現數（17,106,134）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(7)主計訓練業務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99.99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N46：3203101500 主計訓練業務 × 決算數占預算數之比率（100）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(7)主計訓練業務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866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M46：3203101500 主計訓練業務 × 預決算比較增減數（-866）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(8)主計資訊業務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146,585,000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J50：3203101600 主計資訊業務 × 預算數合計(1)（146,585,000）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(8)主計資訊業務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140,420,204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K50：3203101600 主計資訊業務 × 決算數-實現數（140,420,204）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(8)主計資訊業務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95.79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N50：3203101600 主計資訊業務 × 決算數占預算數之比率（96）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(8)主計資訊業務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6,164,796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M50：3203101600 主計資訊業務 × 預決算比較增減數（-6,164,796）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動支第一預備金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299,000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G57：3203109002 營建工程 × 動支第一預備金數（299,000）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6,336,000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F56：3203109002 營建工程 × 原預算數（6,336,000）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預算數合計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6,635,000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J56：3203109002 營建工程 × 預算數合計(1)（6,635,000）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原預算數＋預算增減數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617,291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K56：3203109002 營建工程 × 決算數-實現數（617,291）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6,009,652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L56：3203109002 營建工程 × 決算數-保留數（6,009,652）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保留原因見歲出保留分析表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合共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6,626,943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L57：3203109002 營建工程 × 決算數合計(2)（6,626,943）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99.88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N56：3203109002 營建工程 × 決算數占預算數之比率（100）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I. 營建工程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8,057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M56：3203109002 營建工程 × 預決算比較增減數（-8,057）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II. 其他設備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174,708,000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J60：3203109019 其他設備 × 預算數合計(1)（174,708,000）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II. 其他設備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173,392,664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K60：3203109019 其他設備 × 決算數-實現數（173,392,664）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II. 其他設備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714,605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L60：3203109019 其他設備 × 決算數-保留數（714,605）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保留原因見歲出保留分析表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II. 其他設備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合共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174,107,269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L61：3203109019 其他設備 × 決算數合計(2)（174,107,269）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實現數＋保留數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II. 其他設備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占預算數比率(%)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99.66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N60：3203109019 其他設備 × 決算數占預算數之比率（100）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(實現＋保留)÷預算×100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II. 其他設備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賸餘數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600,731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M60：3203109019 其他設備 × 預決算比較增減數（-600,731）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預算－實現－保留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(10)第一預備金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原預算數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1,850,000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F64：3203109800 第一預備金 × 原預算數（1,850,000）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(10)第一預備金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動支數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1,639,000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G65：3203109800 第一預備金 × 動支第一預備金數（-1,639,000）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動支第一預備金數取絕對值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(10)第一預備金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未動支數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211,000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J64：3203109800 第一預備金 × 預算數合計(1)（211,000）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原預算－動支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各統籌科目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公教人員婚喪生育及子女教育補助 庫撥數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4,000,680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公庫撥入數分析表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J24：8903304500 公教人員婚喪生育及子女教育補助 × 公庫撥入數（4,000,680）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K68：8903304500 公教人員婚喪生育及子女教育補助 × 決算數-實現數（4,000,680）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公庫撥入數，與機關別決算表實現數核對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各統籌科目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公務人員退休撫卹給付 庫撥數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74,960,453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公庫撥入數分析表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J23：7606205300 公務人員退休撫卹給付 × 公庫撥入數（74,960,453）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K74：7606205300 公務人員退休撫卹給付 × 決算數-實現數（74,960,453）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公庫撥入數，與機關別決算表實現數核對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一(一)2 各統籌科目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調整軍公教人員待遇準備 庫撥數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18,882,780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公庫撥入數分析表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J22：3277013200 調整軍公教人員待遇準備 × 公庫撥入數（18,882,780）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K80：3277013200 調整軍公教人員待遇準備 × 決算數-實現數（18,882,780）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公庫撥入數，與機關別決算表實現數核對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一(二)以前年度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以前年度歲出保留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53,083,729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以前年度歲出機關別轉入數決算表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G33：合計 × 以前年度轉入數-保留數（53,083,729）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一(二)以前年度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決算實現數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53,083,729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以前年度歲出機關別轉入數決算表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I33：合計 × 本年度實現數-保留數（53,083,729）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一(二)以前年度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特種基金預算核編及執行 保留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225,344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以前年度歲出機關別轉入數決算表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G13：3203101100 特種基金預算核編及執行 × 以前年度轉入數-保留數（225,344）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79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一(二)以前年度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特種基金預算核編及執行 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225,344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以前年度歲出機關別轉入數決算表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I13：3203101100 特種基金預算核編及執行 × 本年度實現數-保留數（225,344）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一(二)以前年度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一般建築及設備 保留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52,858,385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以前年度歲出機關別轉入數決算表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G17：3203109000 一般建築及設備 × 以前年度轉入數-保留數（52,858,385）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一(二)以前年度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一般建築及設備 實現數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52,858,385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以前年度歲出機關別轉入數決算表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I17：3203109000 一般建築及設備 × 本年度實現數-保留數（52,858,385）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流動資產總額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60,296,161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B3：11 流動資產 × 本年度（60,296,161）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專戶存款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60,296,161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B4：110103 專戶存款 × 本年度（60,296,161）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固定資產總額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1,107,056,124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B5：14 固定資產 × 本年度（1,107,056,124）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土地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648,196,067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B6：140101 土地 × 本年度（648,196,067）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土地改良物(淨額)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620,849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B7：140201 土地改良物 × 本年度（729,120）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B8：140202 累計折舊─土地改良物 × 本年度（-108,271）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房屋建築及設備(淨額)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270,619,528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B9：140401 房屋建築及設備 × 本年度（426,083,557）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B10：140402 累計折舊─房屋建築及設備 × 本年度（-155,464,029）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機械及設備(淨額)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138,665,120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B11：140501 機械及設備 × 本年度（321,398,243）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B12：140502 累計折舊─機械及設備 × 本年度（-182,733,123）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89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交通及運輸設備(淨額)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18,353,767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B13：140601 交通及運輸設備 × 本年度（26,429,550）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B14：140602 累計折舊─交通及運輸設備 × 本年度（-8,075,783）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雜項設備(淨額)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30,329,093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B15：140701 雜項設備 × 本年度（76,049,020）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B16：140702 累計折舊─雜項設備 × 本年度（-45,719,927）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購建中固定資產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271,700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B17：141101 購建中固定資產 × 本年度（271,700）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無形資產總額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288,064,350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B18：16 無形資產 × 本年度（288,064,350）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電腦軟體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288,064,350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B19：160102 電腦軟體 × 本年度（288,064,350）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其他資產總額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B20：18 其他資產 × 本年度（1,400）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存出保證金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B21：180201 存出保證金 × 本年度（1,400）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負債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流動負債總額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412,216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E3：21 流動負債 × 本年度（412,216）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負債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應付代收款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412,216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E4：210302 應付代收款 × 本年度（412,216）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負債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其他負債總額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59,883,945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E5：28 其他負債 × 本年度（59,883,945）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99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負債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存入保證金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38,777,059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E6：280301 存入保證金 × 本年度（38,777,059）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負債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應付保管款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21,106,886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E7：280401 應付保管款 × 本年度（21,106,886）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101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一(三) 淨資產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淨資產總額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1,395,121,874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E8：3 淨資產 × 本年度（1,395,121,874）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B2：1 資產 × 本年度（1,455,418,035）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E2：2 負債 × 本年度（60,296,161）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＝資產－負債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機械及設備 本年度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138,665,120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B11：140501 機械及設備 × 本年度（321,398,243）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B12：140502 累計折舊─機械及設備 × 本年度（-182,733,123）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103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機械及設備 增減數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36,093,641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B11：140501 機械及設備 × 本年度（321,398,243）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B12：140502 累計折舊─機械及設備 × 本年度（-182,733,123）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C11：140501 機械及設備 × 上年度（268,086,396）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C12：140502 累計折舊─機械及設備 × 上年度（-165,514,917）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本年度－上年度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104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機械及設備 增減比率(%)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35.19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B11：140501 機械及設備 × 本年度（321,398,243）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B12：140502 累計折舊─機械及設備 × 本年度（-182,733,123）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C11：140501 機械及設備 × 上年度（268,086,396）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C12：140502 累計折舊─機械及設備 × 上年度（-165,514,917）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增減數÷上年度×100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105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交通及運輸設備 本年度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18,353,767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B13：140601 交通及運輸設備 × 本年度（26,429,550）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B14：140602 累計折舊─交通及運輸設備 × 本年度（-8,075,783）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原值＋累計折舊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106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交通及運輸設備 增減數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14,731,401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B13：140601 交通及運輸設備 × 本年度（26,429,550）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B14：140602 累計折舊─交通及運輸設備 × 本年度（-8,075,783）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C13：140601 交通及運輸設備 × 上年度（11,298,805）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C14：140602 累計折舊─交通及運輸設備 × 上年度（-7,676,439）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本年度－上年度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107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交通及運輸設備 增減比率(%)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406.68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B13：140601 交通及運輸設備 × 本年度（26,429,550）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B14：140602 累計折舊─交通及運輸設備 × 本年度（-8,075,783）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C13：140601 交通及運輸設備 × 上年度（11,298,805）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C14：140602 累計折舊─交通及運輸設備 × 上年度（-7,676,439）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增減數÷上年度×100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108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購建中固定資產 本年度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271,700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B17：141101 購建中固定資產 × 本年度（271,700）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直接取數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109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購建中固定資產 增減數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578,550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B17：141101 購建中固定資產 × 本年度（271,700）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C17：141101 購建中固定資產 × 上年度（850,250）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本年度－上年度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二 (一)資產 固定資產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購建中固定資產 增減比率(%)</w:t>
            </w:r>
          </w:p>
        </w:tc>
        <w:tc>
          <w:tcPr>
            <w:tcW w:w="18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68.04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  <w:tc>
          <w:tcPr>
            <w:tcW w:w="3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B17：141101 購建中固定資產 × 本年度（271,700）</w:t>
            </w:r>
          </w:p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C17：141101 購建中固定資產 × 上年度（850,250）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增減數÷上年度×100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240" w:after="120" w:line="400" w:lineRule="auto"/>
      </w:pPr>
      <w:r>
        <w:rPr>
          <w:b/>
          <w:bCs/>
          <w:sz w:val="26"/>
          <w:szCs w:val="26"/>
        </w:rPr>
        <w:t xml:space="preserve">三、平衡表變動分析（門檻 20%）</w:t>
      </w:r>
    </w:p>
    <w:tbl>
      <w:tblPr>
        <w:tblW w:w="144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left w:w="80" w:type="dxa"/>
          <w:right w:w="80" w:type="dxa"/>
        </w:tblCellMar>
      </w:tblPr>
      <w:tblGrid>
        <w:gridCol w:w="2000"/>
        <w:gridCol w:w="3400"/>
        <w:gridCol w:w="2300"/>
        <w:gridCol w:w="2300"/>
        <w:gridCol w:w="2000"/>
        <w:gridCol w:w="1400"/>
        <w:gridCol w:w="1000"/>
      </w:tblGrid>
      <w:tr>
        <w:trPr>
          <w:tblHeader/>
        </w:trPr>
        <w:tc>
          <w:tcPr>
            <w:tcW w:w="20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科目群</w:t>
            </w:r>
          </w:p>
        </w:tc>
        <w:tc>
          <w:tcPr>
            <w:tcW w:w="34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科目</w:t>
            </w:r>
          </w:p>
        </w:tc>
        <w:tc>
          <w:tcPr>
            <w:tcW w:w="23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本年度</w:t>
            </w:r>
          </w:p>
        </w:tc>
        <w:tc>
          <w:tcPr>
            <w:tcW w:w="23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上年度</w:t>
            </w:r>
          </w:p>
        </w:tc>
        <w:tc>
          <w:tcPr>
            <w:tcW w:w="20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增減數</w:t>
            </w:r>
          </w:p>
        </w:tc>
        <w:tc>
          <w:tcPr>
            <w:tcW w:w="14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增減比率</w:t>
            </w:r>
          </w:p>
        </w:tc>
        <w:tc>
          <w:tcPr>
            <w:tcW w:w="10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流動資產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專戶存款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60,296,161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57,826,695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2,469,466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4.27%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土地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648,196,067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650,517,129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-2,321,062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-0.36%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土地改良物(淨額)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620,849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668,969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-48,120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-7.19%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房屋建築及設備(淨額)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270,619,528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268,729,898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1,889,630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0.70%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機械及設備(淨額)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138,665,120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102,571,479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36,093,641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35.19%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須說明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交通及運輸設備(淨額)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18,353,767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3,622,366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14,731,401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406.68%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須說明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雜項設備(淨額)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30,329,093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29,876,083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453,010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1.52%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購建中固定資產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271,700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850,250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-578,550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-68.04%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須說明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無形資產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無形資產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288,064,350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260,879,889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27,184,461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10.42%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其他資產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存出保證金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1,400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1,400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0.00%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無變動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流動負債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應付代收款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412,216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402,795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9,421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2.34%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其他負債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存入保證金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38,777,059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34,518,706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4,258,353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12.34%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其他負債</w:t>
            </w:r>
          </w:p>
        </w:tc>
        <w:tc>
          <w:tcPr>
            <w:tcW w:w="34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應付保管款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21,106,886</w:t>
            </w:r>
          </w:p>
        </w:tc>
        <w:tc>
          <w:tcPr>
            <w:tcW w:w="23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22,905,194</w:t>
            </w:r>
          </w:p>
        </w:tc>
        <w:tc>
          <w:tcPr>
            <w:tcW w:w="20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-1,798,308</w:t>
            </w:r>
          </w:p>
        </w:tc>
        <w:tc>
          <w:tcPr>
            <w:tcW w:w="14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-7.85%</w:t>
            </w:r>
          </w:p>
        </w:tc>
        <w:tc>
          <w:tcPr>
            <w:tcW w:w="10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未達門檻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240" w:after="120" w:line="400" w:lineRule="auto"/>
      </w:pPr>
      <w:r>
        <w:rPr>
          <w:b/>
          <w:bCs/>
          <w:sz w:val="26"/>
          <w:szCs w:val="26"/>
        </w:rPr>
        <w:t xml:space="preserve">四、表間檢核</w:t>
      </w:r>
    </w:p>
    <w:tbl>
      <w:tblPr>
        <w:tblW w:w="144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left w:w="80" w:type="dxa"/>
          <w:right w:w="80" w:type="dxa"/>
        </w:tblCellMar>
      </w:tblPr>
      <w:tblGrid>
        <w:gridCol w:w="5200"/>
        <w:gridCol w:w="2600"/>
        <w:gridCol w:w="2600"/>
        <w:gridCol w:w="1200"/>
        <w:gridCol w:w="2800"/>
      </w:tblGrid>
      <w:tr>
        <w:trPr>
          <w:tblHeader/>
        </w:trPr>
        <w:tc>
          <w:tcPr>
            <w:tcW w:w="52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檢核項目</w:t>
            </w:r>
          </w:p>
        </w:tc>
        <w:tc>
          <w:tcPr>
            <w:tcW w:w="26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左式</w:t>
            </w:r>
          </w:p>
        </w:tc>
        <w:tc>
          <w:tcPr>
            <w:tcW w:w="26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右式</w:t>
            </w:r>
          </w:p>
        </w:tc>
        <w:tc>
          <w:tcPr>
            <w:tcW w:w="12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結果</w:t>
            </w:r>
          </w:p>
        </w:tc>
        <w:tc>
          <w:tcPr>
            <w:tcW w:w="2800" w:type="dxa"/>
            <w:shd w:val="clear" w:color="auto" w:fill="DCE6F1"/>
          </w:tcPr>
          <w:p>
            <w:pPr>
              <w:spacing w:before="0" w:after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資料來源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歲入各目實現數加總＝合計實現數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2,092,072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2,092,072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歲入來源別決算表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繳付公庫數＝歲入實現數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2,092,072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2,092,072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繳付公庫數分析表 vs 歲入來源別決算表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機關歲出 實現＋保留＝決算合計(2)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1,388,025,084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1,388,025,084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各工作計畫實現數加總＝機關實現數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1,380,398,962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1,380,398,962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公教人員婚喪生育及子女教育補助 庫撥數＝實現數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4,000,680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4,000,680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公務人員退休撫卹給付 庫撥數＝實現數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74,960,453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74,960,453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調整軍公教人員待遇準備 庫撥數＝實現數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18,882,780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18,882,780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公庫撥入數分析表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中央總預算核編及執行 保留數（保留分析表＝機關別）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240,000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240,000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中央總預算核編及執行 保留原因金額加總＝保留數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240,000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240,000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特種基金預算核編及執行 保留數（保留分析表＝機關別）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228,853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228,853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特種基金預算核編及執行 保留原因金額加總＝保留數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228,853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228,853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國勢普查業務 保留數（保留分析表＝機關別）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433,012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433,012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國勢普查業務 保留原因金額加總＝保留數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433,012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433,012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營建工程 保留數（保留分析表＝機關別）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6,009,652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6,009,652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營建工程 保留原因金額加總＝保留數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6,009,652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6,009,652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其他設備 保留數（保留分析表＝機關別）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714,605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714,605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 vs 歲出機關別決算表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其他設備 保留原因金額加總＝保留數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714,605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714,605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歲出保留分析表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以前年度保留 轉入－註銷－實現＝未結清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以前年度轉入數決算表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資產＝負債＋淨資產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1,455,418,035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1,455,418,035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流動資產＝所屬科目（淨額）加總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60,296,161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60,296,161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固定資產＝所屬科目（淨額）加總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1,107,056,124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1,107,056,124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無形資產＝所屬科目（淨額）加總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288,064,350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288,064,350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其他資產＝所屬科目（淨額）加總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1,400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1,400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流動負債＝所屬科目（淨額）加總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412,216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412,216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其他負債＝所屬科目（淨額）加總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59,883,945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59,883,945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資產負債淨額＝所屬科目（淨額）加總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1,395,121,874</w:t>
            </w:r>
          </w:p>
        </w:tc>
        <w:tc>
          <w:tcPr>
            <w:tcW w:w="2600" w:type="dxa"/>
          </w:tcPr>
          <w:p>
            <w:pPr>
              <w:spacing w:before="0" w:after="0" w:line="280" w:lineRule="auto"/>
              <w:jc w:val="right"/>
            </w:pPr>
            <w:r>
              <w:rPr>
                <w:sz w:val="20"/>
                <w:szCs w:val="20"/>
              </w:rPr>
              <w:t xml:space="preserve">1,395,121,874</w:t>
            </w:r>
          </w:p>
        </w:tc>
        <w:tc>
          <w:tcPr>
            <w:tcW w:w="1200" w:type="dxa"/>
          </w:tcPr>
          <w:p>
            <w:pPr>
              <w:spacing w:before="0" w:after="0" w:line="280" w:lineRule="auto"/>
              <w:jc w:val="center"/>
            </w:pPr>
            <w:r>
              <w:rPr>
                <w:sz w:val="20"/>
                <w:szCs w:val="20"/>
              </w:rPr>
              <w:t xml:space="preserve">相符</w:t>
            </w:r>
          </w:p>
        </w:tc>
        <w:tc>
          <w:tcPr>
            <w:tcW w:w="2800" w:type="dxa"/>
          </w:tcPr>
          <w:p>
            <w:pPr>
              <w:spacing w:before="0" w:after="0" w:line="280" w:lineRule="auto"/>
            </w:pPr>
            <w:r>
              <w:rPr>
                <w:sz w:val="20"/>
                <w:szCs w:val="20"/>
              </w:rPr>
              <w:t xml:space="preserve">平衡表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240" w:after="120" w:line="400" w:lineRule="auto"/>
      </w:pPr>
      <w:r>
        <w:rPr>
          <w:b/>
          <w:bCs/>
          <w:sz w:val="26"/>
          <w:szCs w:val="26"/>
        </w:rPr>
        <w:t xml:space="preserve">五、須人工補充或確認事項</w:t>
      </w:r>
    </w:p>
    <w:p>
      <w:pPr>
        <w:spacing w:before="0" w:after="60" w:line="400" w:lineRule="auto"/>
      </w:pPr>
      <w:r>
        <w:rPr>
          <w:sz w:val="22"/>
          <w:szCs w:val="22"/>
        </w:rPr>
        <w:t xml:space="preserve">1. 本段為施政計畫執行成果之文字敘述，系統產製書表無相關資料，請依本年度施政計畫執行情形撰寫</w:t>
      </w:r>
    </w:p>
    <w:sectPr>
      <w:footerReference w:type="default" r:id="rId2"/>
      <w:pgSz w:w="16838" w:h="11906" w:orient="landscape"/>
      <w:pgMar w:top="900" w:right="900" w:bottom="900" w:left="900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標楷體" w:cs="Times New Roman"/>
        <w:sz w:val="24"/>
        <w:szCs w:val="24"/>
        <w:lang w:val="en-US" w:eastAsia="zh-TW"/>
      </w:rPr>
    </w:rPrDefault>
    <w:pPrDefault>
      <w:pPr>
        <w:spacing w:after="0" w:line="4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