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E0A33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雄安科学园信息化咨询顶层设计</w:t>
      </w:r>
    </w:p>
    <w:p w14:paraId="19B9FE15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及全过程顾问咨询项目</w:t>
      </w:r>
    </w:p>
    <w:p w14:paraId="2A27266E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AGENT周例会会议纪要</w:t>
      </w:r>
    </w:p>
    <w:p w14:paraId="02AA28BB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lang w:val="en-US" w:eastAsia="zh-CN"/>
        </w:rPr>
      </w:pPr>
    </w:p>
    <w:p w14:paraId="360C1B72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会议时间：2026年7月15日14:00-15:00</w:t>
      </w:r>
    </w:p>
    <w:p w14:paraId="1C0B90F3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会议地点：雄安科创中心C栋2楼</w:t>
      </w:r>
    </w:p>
    <w:p w14:paraId="6F8C666E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参会人员：</w:t>
      </w:r>
    </w:p>
    <w:p w14:paraId="27610A86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卢肖、辛公舜、武文斌、王思齐、刘思瑶、张紫科</w:t>
      </w:r>
    </w:p>
    <w:p w14:paraId="4293F1E0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唐玉伟、马怡帅</w:t>
      </w:r>
    </w:p>
    <w:p w14:paraId="5A434A07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 xml:space="preserve">邢晰婷、付博文 </w:t>
      </w:r>
    </w:p>
    <w:p w14:paraId="4825C57D">
      <w:pPr>
        <w:numPr>
          <w:ilvl w:val="0"/>
          <w:numId w:val="0"/>
        </w:numPr>
        <w:ind w:left="420" w:leftChars="0"/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曹彦宾、柴立身、孙天天、刘军</w:t>
      </w:r>
    </w:p>
    <w:p w14:paraId="15BEFD82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会议主要内容：</w:t>
      </w:r>
    </w:p>
    <w:p w14:paraId="09068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本次会议为第三次周例会，本次会议主要围绕 OA 系统迭代、项目遗留问题、投资 agent 建设、课题申报等事项开展复盘部署，内容如下：</w:t>
      </w:r>
    </w:p>
    <w:p w14:paraId="20F90807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一、上周项目遗留问题复盘</w:t>
      </w:r>
    </w:p>
    <w:p w14:paraId="6F48E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路由接入与环境部署问题</w:t>
      </w:r>
    </w:p>
    <w:p w14:paraId="74DF0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问题处置进度：上周三未完成路由接入，周六完成部署、周日启动测试，期间出现的断连、访问异常已于周二全部修复。</w:t>
      </w:r>
    </w:p>
    <w:p w14:paraId="4CB1F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部署成果：已将环境资源服务器隐藏部署至联通堡垒机与云防火墙后方，符合项目初始安全架构要求。</w:t>
      </w:r>
    </w:p>
    <w:p w14:paraId="51F03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泛微系统权限颗粒度问题</w:t>
      </w:r>
    </w:p>
    <w:p w14:paraId="315A7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厂商反馈：泛微标准产品无原生细粒度权限能力，无法直接满足需求，需我方输出明确需求文档后评估可行性。</w:t>
      </w:r>
    </w:p>
    <w:p w14:paraId="03491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后续安排：由需求方输出对应需求方案，同步对接资管部门确认各业务线的共性权限需求。</w:t>
      </w:r>
    </w:p>
    <w:p w14:paraId="74E91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安全团队对接：已完成与第三方安全运维团队的对接，后续网络安全、边界配置相关事项可直接沟通对接。</w:t>
      </w:r>
    </w:p>
    <w:p w14:paraId="78910457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二、OA 系统种子用户测试进展与问题处置</w:t>
      </w:r>
    </w:p>
    <w:p w14:paraId="35D0E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测试整体进度</w:t>
      </w:r>
    </w:p>
    <w:p w14:paraId="58AE4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进度与节点：原定 13-14 日启动的种子用户测试实际于 14 日下午启动，整体进度滞后 1 天，计划于 20 日完成首轮测试。</w:t>
      </w:r>
    </w:p>
    <w:p w14:paraId="26CAC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当前测试范围：当前仅覆盖文斌、思琪 2 名测试用户，待核心问题解决后再逐步扩大测试用户规模。</w:t>
      </w:r>
    </w:p>
    <w:p w14:paraId="7C318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测试阶段核心问题</w:t>
      </w:r>
    </w:p>
    <w:p w14:paraId="0E45F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双 VPN 冲突问题：PC 端同时运行联通云、雄安云 VPN 时会出现断流，主责为联通侧，我方配合排查底层协议冲突。</w:t>
      </w:r>
    </w:p>
    <w:p w14:paraId="6BAB4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VPN 随机丢包问题：仅运行联通云盾 VPN 时存在随机丢包，Windows、Mac、iOS 端均有不同程度表现，需尽快抓包定位根因。</w:t>
      </w:r>
    </w:p>
    <w:p w14:paraId="1A1C5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账号 ID 匹配异常：用户账号存在 userid、id 两个独立字段，不同工作流调用时存在匹配失败问题，需厂商与技术团队核对逻辑。</w:t>
      </w:r>
    </w:p>
    <w:p w14:paraId="50219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接口激活规则限制：泛微发票上传接口需用户首次手动上传方可激活 API，后续可通过指定管理员 ID 统一调用解决该问题。</w:t>
      </w:r>
    </w:p>
    <w:p w14:paraId="5D62B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ab/>
      </w:r>
    </w:p>
    <w:p w14:paraId="2B690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drawing>
          <wp:inline distT="0" distB="0" distL="114300" distR="114300">
            <wp:extent cx="5255895" cy="14325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b="5922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A8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  <w:rPr>
          <w:rFonts w:hint="eastAsia" w:ascii="方正公文仿宋" w:hAnsi="方正公文仿宋" w:eastAsia="方正公文仿宋" w:cs="方正公文仿宋"/>
          <w:kern w:val="2"/>
          <w:sz w:val="22"/>
          <w:szCs w:val="21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2"/>
          <w:szCs w:val="21"/>
          <w:lang w:val="en-US" w:eastAsia="zh-CN" w:bidi="ar-SA"/>
        </w:rPr>
        <w:t>OA种子用户测试核心问题汇总</w:t>
      </w:r>
    </w:p>
    <w:p w14:paraId="7525F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ab/>
      </w: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测试环境调整决策：明确切换至生产环境开展测试，测试工作优先安排在午间、下班、周末等非工作时段，避免影响正常办公。</w:t>
      </w:r>
    </w:p>
    <w:p w14:paraId="23518363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三、身份认证方案与投资 agent 建设进展</w:t>
      </w:r>
    </w:p>
    <w:p w14:paraId="6B3CF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身份认证临时解决方案</w:t>
      </w:r>
    </w:p>
    <w:p w14:paraId="33EEA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短期方案：当前泛微系统无原生身份认证能力，短期可通过在 OA API 层封装 Gateway 组件实现身份桥接，快速满足当前需求。</w:t>
      </w:r>
    </w:p>
    <w:p w14:paraId="2C756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长期规划：待后续统一身份认证系统落地后，替换临时桥接方案，实现全系统身份能力的统一管理。</w:t>
      </w:r>
    </w:p>
    <w:p w14:paraId="3B568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投资 agent 建设进展</w:t>
      </w:r>
    </w:p>
    <w:p w14:paraId="75BF5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场景规划：已初步规划项目库问答、项目研判、投资合同审核、专家抽取、行业研究五大核心业务场景。</w:t>
      </w:r>
    </w:p>
    <w:p w14:paraId="154E5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当前卡点：已获取基金管理系统测试账号，系统部署于电信侧雄安云、当前处于内测阶段无对外 API，后续需对接投资条线确认落地优先级。</w:t>
      </w:r>
    </w:p>
    <w:p w14:paraId="11CCD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域名资源复用安排：已完成企业级顶级域名 xasp.com.cn 的采购与 ICP 备案，年采购成本 3000 余元，后续所有内部信息化系统均通过该域名解析，无需额外采购。</w:t>
      </w:r>
    </w:p>
    <w:p w14:paraId="6E4F4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后续方案输出要求：需于下周周例会前输出跨系统身份认证的整体落地方案，同步邀请投资条线相关同事参会评审。</w:t>
      </w:r>
    </w:p>
    <w:p w14:paraId="0788BD58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四、课题申报与网络运维相关事项</w:t>
      </w:r>
    </w:p>
    <w:p w14:paraId="6C81B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两类课题申报分工</w:t>
      </w:r>
    </w:p>
    <w:p w14:paraId="0FF20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新区本级课题：拟申请新区配套资金 300 万元、自筹资金 600 万元，资金对接相关工作由专人对接工科部门推进。</w:t>
      </w:r>
    </w:p>
    <w:p w14:paraId="6C6BC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内部自研课题：由科创组牵头推进，重点确认联合出资比例、可折算为出资的资产范围两项核心规则。</w:t>
      </w:r>
    </w:p>
    <w:p w14:paraId="13C6D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网络运维团队对接：已对接第三方网络服务维保团队，确认前期已输出多份网络巡检报告，后续网络边界配置、安全运维事项可直接对接。</w:t>
      </w:r>
    </w:p>
    <w:p w14:paraId="444CE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待办</w:t>
      </w:r>
    </w:p>
    <w:p w14:paraId="46C79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□需求文档输出：针对泛微权限颗粒度问题，输出对应需求文档，提交至相关负责人员，供其评估需求可行性、所需人天及费用，判断是否可开展二开工作</w:t>
      </w:r>
    </w:p>
    <w:p w14:paraId="20D28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□VPN 问题处理：针对种子用户试运行客户端时出现的联通云、雄安云 VPN 冲突及单联通云 VPN 运行丢包问题，联动联通相关同事研究排查，开展抓包分析并跟进处理</w:t>
      </w:r>
    </w:p>
    <w:p w14:paraId="0AAAD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□相关问题对齐：针对 user 对象内 userid 与 id 两个字段在不同场景的使用规则、泛微系统接口激活要求等问题，开展线下核对确认</w:t>
      </w:r>
    </w:p>
    <w:p w14:paraId="7A1CC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□生产环境地址提供：向相关测试人员提供生产环境地址，同步测试需在非工作闲时开展，避免对生产环境正常运行造成影响 @张紫科</w:t>
      </w:r>
    </w:p>
    <w:p w14:paraId="7227E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□投资 agent 对接：会后拜访周晨、曼丽，沟通投资 agent 相关事宜，选取 1-2 个重点场景推进落地实施</w:t>
      </w:r>
    </w:p>
    <w:p w14:paraId="005F8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□系统方案编制：于下周周例会前完成本地部署系统对接相关方案编制，周例会邀请投资条线同事共同参与讨论</w:t>
      </w:r>
    </w:p>
    <w:p w14:paraId="5F971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□自研课题核对：核对公司自研课题（联合申报类）的联合出资比例，梳理可折算为出资的相关内容</w:t>
      </w:r>
    </w:p>
    <w:p w14:paraId="0ED89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□驻场运维确认：核实当前网络服务维保对应的 120 天驻场运维服务是否已结束，同步相关结果。</w:t>
      </w:r>
    </w:p>
    <w:p w14:paraId="28FC9C78"/>
    <w:p w14:paraId="35D95E4A">
      <w:bookmarkStart w:id="0" w:name="_GoBack"/>
      <w:bookmarkEnd w:id="0"/>
      <w:r>
        <w:drawing>
          <wp:inline distT="0" distB="0" distL="114300" distR="114300">
            <wp:extent cx="5266690" cy="334200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b="376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公文仿宋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86457D"/>
    <w:rsid w:val="11E04F80"/>
    <w:rsid w:val="2AD20001"/>
    <w:rsid w:val="56CA5FF0"/>
    <w:rsid w:val="5724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1802</Words>
  <Characters>1927</Characters>
  <Lines>0</Lines>
  <Paragraphs>0</Paragraphs>
  <TotalTime>7</TotalTime>
  <ScaleCrop>false</ScaleCrop>
  <LinksUpToDate>false</LinksUpToDate>
  <CharactersWithSpaces>2001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2026-07-10T01:32:00Z</dcterms:created>
  <dc:creator>zhang</dc:creator>
  <cp:lastModifiedBy>飘</cp:lastModifiedBy>
  <dcterms:modified xsi:type="dcterms:W3CDTF">2026-07-16T09:45:28Z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eyJoZGlkIjoiZDM3NDU0MWUxNzFlZDhiNjZmZmFjYzQ4NDQ2ZjdiMzUiLCJ1c2VySWQiOiIzMzIzNzMwNzMifQ==</vt:lpwstr>
  </property>
  <property fmtid="{D5CDD505-2E9C-101B-9397-08002B2CF9AE}" pid="4" name="ICV">
    <vt:lpwstr>752E3DE3E6A34E5CB239668D092CCFDE_13</vt:lpwstr>
  </property>
</Properties>
</file>