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会议时间：2026年8月5日14:30-15:30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卢肖、武文斌、尹曼莉、王思齐、张紫科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本次会议为第六次周例会，本次会议主要围绕复盘前期遗留问题、明确各模块落地规则与跨云网络解决方案，内容如下：</w:t>
      </w:r>
    </w:p>
    <w:p w14:paraId="2549963E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一、现有项目进展复盘</w:t>
      </w:r>
    </w:p>
    <w:p w14:paraId="1DB4A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差旅报销记忆能力优化</w:t>
      </w:r>
    </w:p>
    <w:p w14:paraId="0F16EDF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功能落地：已接入正式环境，可自动拉取用户历史差旅数据，纳入后续报销申请流程，当前内测体验符合预期。</w:t>
      </w:r>
    </w:p>
    <w:p w14:paraId="592D95D8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后续安排：待全量试用阶段重点收集用户反馈，非高频使用用户的功能感知效果待进一步验证。</w:t>
      </w:r>
    </w:p>
    <w:p w14:paraId="70C7F11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基金管理平台接口对接：已向对方明确对接需求，原约定昨日交付的第一版API说明暂未出具，对方正在推进方案编制。</w:t>
      </w:r>
    </w:p>
    <w:p w14:paraId="187B5EF8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异构云互联互通方案：由联通侧负责输出方案，当前因需确认政务外网区技术细节暂未交付，对接人确认后 2-3 天可出结果。</w:t>
      </w:r>
    </w:p>
    <w:p w14:paraId="4D22F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Agent身份绑定简化方案</w:t>
      </w:r>
    </w:p>
    <w:p w14:paraId="3AAED48F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落地进度：已完成Agent与OA用户的绑定逻辑开发，种子用户名单要求当日 10 点前完成收集，收集后即可启动测试。</w:t>
      </w:r>
    </w:p>
    <w:p w14:paraId="7AF18BE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种子用户范围：覆盖各部门行政接口人、高频报销、出差相关岗位，共 50 人，名单收集完成后即可启动全量测试。</w:t>
      </w:r>
    </w:p>
    <w:p w14:paraId="37A9726D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发票上传首次激活优化：</w:t>
      </w:r>
      <w:r>
        <w:rPr>
          <w:rFonts w:hint="eastAsia" w:ascii="方正公文仿宋" w:hAnsi="方正公文仿宋" w:eastAsia="方正公文仿宋" w:cs="方正公文仿宋"/>
          <w:sz w:val="22"/>
        </w:rPr>
        <w:t>最快当周推出优化补丁包，当前未激活用户仅需首次上传一次发票即可完成身份校验，不影响核心功能。</w:t>
      </w:r>
    </w:p>
    <w:p w14:paraId="4A8791DA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老OA收文自动流转优化：</w:t>
      </w:r>
      <w:r>
        <w:rPr>
          <w:rFonts w:hint="eastAsia" w:ascii="方正公文仿宋" w:hAnsi="方正公文仿宋" w:eastAsia="方正公文仿宋" w:cs="方正公文仿宋"/>
          <w:sz w:val="22"/>
        </w:rPr>
        <w:t>明确指定专人承接该需求，会后双方完成需求对接，启动后续开发跟进。</w:t>
      </w:r>
    </w:p>
    <w:p w14:paraId="5F1CF510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金融行业产业链数据采购</w:t>
      </w:r>
    </w:p>
    <w:p w14:paraId="7E7CD3EF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调研进展：已调研产业通、名媛、汉帝等服务商，单条产业链年费用 3-5 万元，含 3-5 个账号与API接口。</w:t>
      </w:r>
    </w:p>
    <w:p w14:paraId="0AF39D3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后续安排：后续将对比不同服务商的报价与数据适配性，选取性价比最高的合作方。</w:t>
      </w:r>
    </w:p>
    <w:p w14:paraId="2848F0C9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0" distR="0">
            <wp:extent cx="5180965" cy="742950"/>
            <wp:effectExtent l="0" t="0" r="635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7E0">
      <w:pPr>
        <w:numPr>
          <w:numId w:val="0"/>
        </w:numPr>
        <w:spacing w:before="120" w:after="120" w:line="288" w:lineRule="auto"/>
        <w:jc w:val="center"/>
      </w:pPr>
      <w:r>
        <w:rPr>
          <w:rFonts w:ascii="Arial" w:hAnsi="Arial" w:eastAsia="等线" w:cs="Arial"/>
          <w:color w:val="8F959E"/>
          <w:sz w:val="22"/>
        </w:rPr>
        <w:t>产业链数据服务商调研对比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4DCC3228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ascii="Arial" w:hAnsi="Arial" w:eastAsia="等线" w:cs="Arial"/>
          <w:sz w:val="22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财务系统云部署选型：</w:t>
      </w:r>
      <w:r>
        <w:rPr>
          <w:rFonts w:hint="eastAsia" w:ascii="方正公文仿宋" w:hAnsi="方正公文仿宋" w:eastAsia="方正公文仿宋" w:cs="方正公文仿宋"/>
          <w:sz w:val="22"/>
        </w:rPr>
        <w:t>明确要求财务系统优先选择联通云、雄安云等现有存量云资源，避免新增异构云抬高互联成本。</w:t>
      </w:r>
    </w:p>
    <w:p w14:paraId="1FE82E8B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二、Agent核心功能优化方向</w:t>
      </w:r>
    </w:p>
    <w:p w14:paraId="62AB9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报销Agent优化</w:t>
      </w:r>
    </w:p>
    <w:p w14:paraId="79CDDEF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当前现状：完成差旅报销场景核心逻辑打磨，支持历史数据读取、上下文压缩与速度优化，复杂场景仅需 2 次交互即可生成表单。</w:t>
      </w:r>
    </w:p>
    <w:p w14:paraId="4C2DEBC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模板优化：预置标准化报销任务模板，用户进入场景后直接填充固定字段，仅修改个性化信息即可触发全自动流程。</w:t>
      </w:r>
    </w:p>
    <w:p w14:paraId="48155E50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场景扩展：支持已有报销草稿的信息补全场景，覆盖用户预创建草稿后自动填充发票、行程信息的需求。</w:t>
      </w:r>
    </w:p>
    <w:p w14:paraId="5E92A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投资研判Agent优化</w:t>
      </w:r>
    </w:p>
    <w:p w14:paraId="7D3AC6E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当前能力：已完成项目研判、文书起草、投资合同审核三个技能开发，支持快捷键与自然语言触发，可自动拉取企查查数据生成研判文档。</w:t>
      </w:r>
    </w:p>
    <w:p w14:paraId="6FDA306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输出验证：当前报告的风险等级标注、信息匹配逻辑待投资条线人员验证，后续将选取熟悉企业样本做交叉核查。</w:t>
      </w:r>
    </w:p>
    <w:p w14:paraId="32D7118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成本测算：当前调用企查查API按次计费，单接口几分到一毛钱，单项目研判全流程调用成本约 1-2 元，整体成本可控。</w:t>
      </w:r>
    </w:p>
    <w:p w14:paraId="20611325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演示安排：因全流程耗时 5-10 分钟，明日领导汇报采用加速演示视频形式，避免现场等待时长过长影响体验。</w:t>
      </w:r>
    </w:p>
    <w:p w14:paraId="0185B69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三、六大类业务场景需求确认</w:t>
      </w:r>
    </w:p>
    <w:p w14:paraId="16318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综合与党群人力场景</w:t>
      </w:r>
    </w:p>
    <w:p w14:paraId="1E97BB9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核心能力：覆盖公文成文、活动方案生成、商旅订票、内部制度知识库解答，对接OA系统现有知识库栏目。</w:t>
      </w:r>
    </w:p>
    <w:p w14:paraId="54F930B1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商旅对接：商旅平台订票功能已纳入OA对接规划，待相关人员向领导汇报后确认具体合作方，暂无需额外采购成本。</w:t>
      </w:r>
    </w:p>
    <w:p w14:paraId="1EC7B0F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人力需求：优先落地简历自动筛选功能，支持读取上传的简历文件按招聘要求分类打标签，暂不落地对外发面试通知等敏感功能。</w:t>
      </w:r>
    </w:p>
    <w:p w14:paraId="40538362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扩展需求：新增人才画像功能，支持自动抓取人员考核、工作总结等零散数据，同步至OA 360度环评模块减少手动录入。</w:t>
      </w:r>
    </w:p>
    <w:p w14:paraId="48A5D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财务报销场景</w:t>
      </w:r>
    </w:p>
    <w:p w14:paraId="75908A6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覆盖范围：已相对成熟，覆盖差旅、接待等报销类型，同时包含报销草稿生成、缺失材料清单、审核建议等全流程能力。</w:t>
      </w:r>
    </w:p>
    <w:p w14:paraId="06A86CD0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对接安排：由财务投资组作为责任部门，后续将全量财务人员纳入种子用户，从审核端启动试用。</w:t>
      </w:r>
    </w:p>
    <w:p w14:paraId="56154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项目管理与合同法务审查场景</w:t>
      </w:r>
    </w:p>
    <w:p w14:paraId="0DAFBE77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核心能力：前置覆盖项目研判、项目文本生成，后置覆盖合同要素抽取、模板比对、风险条款识别、修改建议输出。</w:t>
      </w:r>
    </w:p>
    <w:p w14:paraId="2327A16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对接系统：投资条线需求对接基金管理平台，当前平台处于建设期，接口改造无额外费用，无需额外成本支出。</w:t>
      </w:r>
    </w:p>
    <w:p w14:paraId="64649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经营分析场景</w:t>
      </w:r>
    </w:p>
    <w:p w14:paraId="4B81D13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服务目标：聚焦季度经营分析会需求，基于OA、资管系统的标准化数据源封装统一接口，由Agent完成数据整理与简报输出。</w:t>
      </w:r>
    </w:p>
    <w:p w14:paraId="1B50A1CE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数据源范围：物管系统为SaaS架构暂不接入，优先对接OA、资管系统的标准化存量数据，避免数据对接复杂度。</w:t>
      </w:r>
    </w:p>
    <w:p w14:paraId="23E8AD1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口径对齐：针对系统数据与业务部门数据的口径差异，先由系统侧出具基准数据，再由业务部门线下确认后再加工。</w:t>
      </w:r>
    </w:p>
    <w:p w14:paraId="340E4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招投标场景</w:t>
      </w:r>
    </w:p>
    <w:p w14:paraId="5D0017E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核心能力：覆盖采购文件合规性初审、投标文件基础内容生成、关键节点提醒，新增围标串标风险识别能力。</w:t>
      </w:r>
    </w:p>
    <w:p w14:paraId="14A9769C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对接安排：内部电子招投标平台处于规划阶段，外部招标公告抓取拟采购聚合平台API接口，由招采部门作为责任部门对接。</w:t>
      </w:r>
    </w:p>
    <w:p w14:paraId="1EC62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科研管理场景</w:t>
      </w:r>
    </w:p>
    <w:p w14:paraId="67D5F53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核心能力：覆盖课题形式审查、项目初筛、技术路线分析、定点网站科研资讯自动抓取，对接OA现有科研项目管理模块。</w:t>
      </w:r>
    </w:p>
    <w:p w14:paraId="439CF71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数据源规划：拟对接知识链等科研数据源，后续将结合需求调研结果确认具体服务商选型。</w:t>
      </w:r>
    </w:p>
    <w:p w14:paraId="3193E807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四、汇报材料与后续落地安排</w:t>
      </w:r>
    </w:p>
    <w:p w14:paraId="3682D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汇报材料框架</w:t>
      </w:r>
    </w:p>
    <w:p w14:paraId="6857177F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核心载体：以六大类Agent场景表为核心，每类场景标注责任部门、对接人、对接系统、接口需求、费用、一期/二期范围。</w:t>
      </w:r>
    </w:p>
    <w:p w14:paraId="2BF02357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额外内容：同步补充机房环境优化、IM系统建设、统一身份认证立项三项需求，借助汇报推动相关事项加速落地。</w:t>
      </w:r>
    </w:p>
    <w:p w14:paraId="090FC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落地规则明确</w:t>
      </w:r>
    </w:p>
    <w:p w14:paraId="5A753C2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预算分配：华清侧 200 万场景实现预算，确保每类场景至少落地 1 个核心功能点，复杂功能待领导确认后纳入二期。</w:t>
      </w:r>
    </w:p>
    <w:p w14:paraId="7094BD3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接口规则：OA标准接口免费开放，非标准定开按 2000 元/人天计费，基金管理、资管系统接口无需额外改造费用。</w:t>
      </w:r>
    </w:p>
    <w:p w14:paraId="3A94A213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五、后续工作计划</w:t>
      </w:r>
    </w:p>
    <w:p w14:paraId="7E9C6FAF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bookmarkStart w:id="0" w:name="_GoBack"/>
      <w:r>
        <w:rPr>
          <w:rFonts w:hint="eastAsia" w:ascii="方正公文仿宋" w:hAnsi="方正公文仿宋" w:eastAsia="方正公文仿宋" w:cs="方正公文仿宋"/>
          <w:sz w:val="22"/>
        </w:rPr>
        <w:t>会后当日：完成统一身份认证工号编码规则初稿，纳入下周周例会讨论；完成机房环境排查，确认精密空调故障整改方案。</w:t>
      </w:r>
    </w:p>
    <w:p w14:paraId="014FA3D4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会后 1 个工作日内：华清团队完成各业务部门需求对接，拉通内测群，迭代更新六大类Agent场景表，标注一期二期范围与费用明细。</w:t>
      </w:r>
    </w:p>
    <w:p w14:paraId="0871E4DC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次日：完成领导汇报材料打磨，按要求完成报销、投资Agent的演示视频制作，确保汇报内容完整准确。</w:t>
      </w:r>
    </w:p>
    <w:bookmarkEnd w:id="0"/>
    <w:p w14:paraId="15539BCA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4001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6CDB">
      <w:pPr>
        <w:numPr>
          <w:ilvl w:val="0"/>
          <w:numId w:val="4"/>
        </w:numPr>
        <w:spacing w:before="120" w:after="120" w:line="288" w:lineRule="auto"/>
        <w:ind w:left="907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t>项目后续关键工作时间节点</w:t>
      </w:r>
    </w:p>
    <w:p w14:paraId="35D95E4A">
      <w:pPr>
        <w:rPr>
          <w:rFonts w:hint="eastAsia" w:ascii="方正公文仿宋" w:hAnsi="方正公文仿宋" w:eastAsia="方正公文仿宋" w:cs="方正公文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230A84B-FEE5-4563-A392-1F30CA0AF6B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848DD07C-492B-4906-9491-64799A51F5D0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79B1A3FB-8550-48CB-8251-EEA935C8541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6457D"/>
    <w:rsid w:val="11E04F80"/>
    <w:rsid w:val="2AD20001"/>
    <w:rsid w:val="2B663F5F"/>
    <w:rsid w:val="4F7F767D"/>
    <w:rsid w:val="56CA5FF0"/>
    <w:rsid w:val="57241ABE"/>
    <w:rsid w:val="5CED2A90"/>
    <w:rsid w:val="6A13636F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1707</Words>
  <Characters>1791</Characters>
  <Lines>0</Lines>
  <Paragraphs>0</Paragraphs>
  <TotalTime>4</TotalTime>
  <ScaleCrop>false</ScaleCrop>
  <LinksUpToDate>false</LinksUpToDate>
  <CharactersWithSpaces>1835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2026-08-28T03:08:18Z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17A6C47B815C44B6A792C5482D99E8F3_13</vt:lpwstr>
  </property>
</Properties>
</file>