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E0A33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雄安科学园信息化咨询顶层设计</w:t>
      </w:r>
    </w:p>
    <w:p w14:paraId="19B9FE15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及全过程顾问咨询项目</w:t>
      </w:r>
    </w:p>
    <w:p w14:paraId="2A27266E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AGENT周例会会议纪要</w:t>
      </w:r>
    </w:p>
    <w:p w14:paraId="02AA28BB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lang w:val="en-US" w:eastAsia="zh-CN"/>
        </w:rPr>
      </w:pPr>
    </w:p>
    <w:p w14:paraId="360C1B72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会议时间：2026年8月27日10:00-11:00</w:t>
      </w:r>
    </w:p>
    <w:p w14:paraId="1C0B90F3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会议地点：雄安科创中心C栋2楼</w:t>
      </w:r>
    </w:p>
    <w:p w14:paraId="6F8C666E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参会人员：</w:t>
      </w:r>
    </w:p>
    <w:p w14:paraId="27610A86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卢  肖、武文斌、王思齐、张紫科</w:t>
      </w:r>
    </w:p>
    <w:p w14:paraId="4293F1E0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杨  涛、马怡帅</w:t>
      </w:r>
    </w:p>
    <w:p w14:paraId="4825C57D">
      <w:pPr>
        <w:numPr>
          <w:ilvl w:val="0"/>
          <w:numId w:val="0"/>
        </w:numPr>
        <w:ind w:left="420" w:leftChars="0"/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曹彦宾、柴立身、孙天天、刘军</w:t>
      </w:r>
    </w:p>
    <w:p w14:paraId="15BEFD82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会议主要内容：</w:t>
      </w:r>
    </w:p>
    <w:p w14:paraId="09068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本次会议为第九次周例会，本次会议主要围绕 AgentOS 种子用户反馈问题、功能迭代及商旅平台对接事项开展研讨，明确各事项推进规则，内容如下：</w:t>
      </w:r>
    </w:p>
    <w:p w14:paraId="216850B9">
      <w:pPr>
        <w:spacing w:before="380" w:after="140" w:line="288" w:lineRule="auto"/>
        <w:ind w:left="0"/>
        <w:jc w:val="left"/>
        <w:outlineLvl w:val="0"/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一、AgentOS 模型相关事项决策</w:t>
      </w:r>
    </w:p>
    <w:p w14:paraId="1CCE8588">
      <w:pPr>
        <w:keepNext w:val="0"/>
        <w:keepLines w:val="0"/>
        <w:widowControl/>
        <w:suppressLineNumbers w:val="0"/>
        <w:ind w:left="720"/>
        <w:jc w:val="left"/>
        <w:rPr>
          <w:rFonts w:hint="eastAsia" w:ascii="方正公文仿宋" w:hAnsi="方正公文仿宋" w:eastAsia="方正公文仿宋" w:cs="方正公文仿宋"/>
        </w:rPr>
      </w:pPr>
      <w:r>
        <w:rPr>
          <w:rStyle w:val="6"/>
          <w:rFonts w:hint="eastAsia" w:ascii="方正公文仿宋" w:hAnsi="方正公文仿宋" w:eastAsia="方正公文仿宋" w:cs="方正公文仿宋"/>
          <w:kern w:val="0"/>
          <w:sz w:val="24"/>
          <w:szCs w:val="24"/>
          <w:lang w:val="en-US" w:eastAsia="zh-CN" w:bidi="ar"/>
        </w:rPr>
        <w:t>版本替换安排</w:t>
      </w:r>
      <w:r>
        <w:rPr>
          <w:rFonts w:hint="eastAsia" w:ascii="方正公文仿宋" w:hAnsi="方正公文仿宋" w:eastAsia="方正公文仿宋" w:cs="方正公文仿宋"/>
          <w:kern w:val="0"/>
          <w:sz w:val="24"/>
          <w:szCs w:val="24"/>
          <w:lang w:val="en-US" w:eastAsia="zh-CN" w:bidi="ar"/>
        </w:rPr>
        <w:t>：现有千问 3.6 27B 模型正式下线，全量切换至能力对标 DeepSeek V4 的国内开源端侧部署最优千问 3.8 27B 模型。</w:t>
      </w:r>
    </w:p>
    <w:p w14:paraId="44A4FB4C">
      <w:pPr>
        <w:keepNext w:val="0"/>
        <w:keepLines w:val="0"/>
        <w:widowControl/>
        <w:suppressLineNumbers w:val="0"/>
        <w:ind w:left="720"/>
        <w:jc w:val="left"/>
        <w:rPr>
          <w:rFonts w:hint="eastAsia" w:ascii="方正公文仿宋" w:hAnsi="方正公文仿宋" w:eastAsia="方正公文仿宋" w:cs="方正公文仿宋"/>
        </w:rPr>
      </w:pPr>
      <w:r>
        <w:rPr>
          <w:rStyle w:val="6"/>
          <w:rFonts w:hint="eastAsia" w:ascii="方正公文仿宋" w:hAnsi="方正公文仿宋" w:eastAsia="方正公文仿宋" w:cs="方正公文仿宋"/>
          <w:kern w:val="0"/>
          <w:sz w:val="24"/>
          <w:szCs w:val="24"/>
          <w:lang w:val="en-US" w:eastAsia="zh-CN" w:bidi="ar"/>
        </w:rPr>
        <w:t>多模态开放节奏</w:t>
      </w:r>
      <w:r>
        <w:rPr>
          <w:rFonts w:hint="eastAsia" w:ascii="方正公文仿宋" w:hAnsi="方正公文仿宋" w:eastAsia="方正公文仿宋" w:cs="方正公文仿宋"/>
          <w:kern w:val="0"/>
          <w:sz w:val="24"/>
          <w:szCs w:val="24"/>
          <w:lang w:val="en-US" w:eastAsia="zh-CN" w:bidi="ar"/>
        </w:rPr>
        <w:t>：千问 3.8 27B 多模态识图能力暂不开启，当前试点场景无相关需求，开启后将导致并发量下降近 50%。</w:t>
      </w:r>
    </w:p>
    <w:p w14:paraId="5C561E6F">
      <w:pPr>
        <w:keepNext w:val="0"/>
        <w:keepLines w:val="0"/>
        <w:widowControl/>
        <w:suppressLineNumbers w:val="0"/>
        <w:ind w:left="720"/>
        <w:jc w:val="left"/>
        <w:rPr>
          <w:rFonts w:hint="eastAsia" w:ascii="方正公文仿宋" w:hAnsi="方正公文仿宋" w:eastAsia="方正公文仿宋" w:cs="方正公文仿宋"/>
        </w:rPr>
      </w:pPr>
      <w:r>
        <w:rPr>
          <w:rStyle w:val="6"/>
          <w:rFonts w:hint="eastAsia" w:ascii="方正公文仿宋" w:hAnsi="方正公文仿宋" w:eastAsia="方正公文仿宋" w:cs="方正公文仿宋"/>
          <w:kern w:val="0"/>
          <w:sz w:val="24"/>
          <w:szCs w:val="24"/>
          <w:lang w:val="en-US" w:eastAsia="zh-CN" w:bidi="ar"/>
        </w:rPr>
        <w:t>算力保障节点</w:t>
      </w:r>
      <w:r>
        <w:rPr>
          <w:rFonts w:hint="eastAsia" w:ascii="方正公文仿宋" w:hAnsi="方正公文仿宋" w:eastAsia="方正公文仿宋" w:cs="方正公文仿宋"/>
          <w:kern w:val="0"/>
          <w:sz w:val="24"/>
          <w:szCs w:val="24"/>
          <w:lang w:val="en-US" w:eastAsia="zh-CN" w:bidi="ar"/>
        </w:rPr>
        <w:t>：课题立项明日开展评审，争取下周一上会，通过后即签署算力租赁合同，后续算力充足后再开放多模态能力。</w:t>
      </w:r>
    </w:p>
    <w:p w14:paraId="3ADE2BA9">
      <w:pPr>
        <w:keepNext w:val="0"/>
        <w:keepLines w:val="0"/>
        <w:widowControl/>
        <w:suppressLineNumbers w:val="0"/>
        <w:ind w:left="720"/>
        <w:jc w:val="left"/>
        <w:rPr>
          <w:rFonts w:hint="eastAsia" w:ascii="方正公文仿宋" w:hAnsi="方正公文仿宋" w:eastAsia="方正公文仿宋" w:cs="方正公文仿宋"/>
        </w:rPr>
      </w:pPr>
      <w:r>
        <w:rPr>
          <w:rStyle w:val="6"/>
          <w:rFonts w:hint="eastAsia" w:ascii="方正公文仿宋" w:hAnsi="方正公文仿宋" w:eastAsia="方正公文仿宋" w:cs="方正公文仿宋"/>
          <w:kern w:val="0"/>
          <w:sz w:val="24"/>
          <w:szCs w:val="24"/>
          <w:lang w:val="en-US" w:eastAsia="zh-CN" w:bidi="ar"/>
        </w:rPr>
        <w:t>长期能力规划</w:t>
      </w:r>
      <w:r>
        <w:rPr>
          <w:rFonts w:hint="eastAsia" w:ascii="方正公文仿宋" w:hAnsi="方正公文仿宋" w:eastAsia="方正公文仿宋" w:cs="方正公文仿宋"/>
          <w:kern w:val="0"/>
          <w:sz w:val="24"/>
          <w:szCs w:val="24"/>
          <w:lang w:val="en-US" w:eastAsia="zh-CN" w:bidi="ar"/>
        </w:rPr>
        <w:t>：用户普遍期待 AgentOS 具备通用多模态能力，涵盖语音输入理解、生图等方向，后续算力到位后逐步落地。</w:t>
      </w:r>
    </w:p>
    <w:p w14:paraId="0A54095A">
      <w:pPr>
        <w:keepNext w:val="0"/>
        <w:keepLines w:val="0"/>
        <w:widowControl/>
        <w:suppressLineNumbers w:val="0"/>
        <w:jc w:val="center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1610" cy="1109345"/>
            <wp:effectExtent l="0" t="0" r="15240" b="1460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09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5ED0A6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二、种子用户反馈问题及功能迭代安排</w:t>
      </w:r>
    </w:p>
    <w:p w14:paraId="3F89F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报销场景专属功能迭代</w:t>
      </w:r>
    </w:p>
    <w:p w14:paraId="250EEFA2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往返居住地报销：新增往返居住地独立报销流程，复用现有差旅报销逻辑，仅调整入口即可，该需求覆盖全体员工需求量较大。</w:t>
      </w:r>
    </w:p>
    <w:p w14:paraId="533CD47E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表单异常排查修复：针对差旅报销表单出现的目的地、购买方字段未填写问题，需进一步调研 OA 字段触发逻辑，排查异常后完成修复。</w:t>
      </w:r>
    </w:p>
    <w:p w14:paraId="3CA142A9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压缩包解压能力：需支持 RAR、ZIP 等格式压缩包解压，解决用户上传发票附件需求，提前规避解压带来的各类潜在安全风险。</w:t>
      </w:r>
    </w:p>
    <w:p w14:paraId="38487686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OCR 识别能力部署：部署 OCR 识别能力，支持扫描版 PDF 等非结构化文本的识别，覆盖报销及用户日常办公的相关使用需求。</w:t>
      </w:r>
    </w:p>
    <w:p w14:paraId="75A2D35C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发票上传接口验证：发票上传接口更新包已在测试环境完成验证可用，后续将关闭对应测试项，正式纳入线上功能范围。</w:t>
      </w:r>
    </w:p>
    <w:p w14:paraId="59E1E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通用使用体验优化项</w:t>
      </w:r>
    </w:p>
    <w:p w14:paraId="6CD28F23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模型推理行为调整：调整模型推理逻辑，避免低难度任务进入长时深度推理，每隔三四十秒输出思考提示，配套展示任务 checklist。</w:t>
      </w:r>
    </w:p>
    <w:p w14:paraId="6B293C29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消息频道连接优化：优化移动端 OS 消息频道连接方式，将现有后台配置操作调整为用户扫码即可完成，支持多类通讯工具绑定。</w:t>
      </w:r>
    </w:p>
    <w:p w14:paraId="2C911A16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文档读取能力优化：针对 DOCX 等文档读取时依赖包缺失问题，提供对应 skill 插件，用户一键安装后即可自动完成环境配置。</w:t>
      </w:r>
    </w:p>
    <w:p w14:paraId="1B30AD44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授权提示规则优化：针对 Agent 执行命令时弹出的授权按钮，需增加明确的提示告知用户点击授权，避免无操作导致流程卡住。</w:t>
      </w:r>
    </w:p>
    <w:p w14:paraId="5D8C21E6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OA 查询信息优化：优化 OA 审批进度查询的信息展示，将状态码等技术字段转换为用户可理解的友好提示，无需跳转 OA 系统查询。</w:t>
      </w:r>
    </w:p>
    <w:p w14:paraId="06C7FF87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钉钉链路问题修复：钉钉端运行缓慢问题已通过将上下文长度从 130K 调整至 260K 完成解决，无需额外开展其他优化工作。</w:t>
      </w:r>
    </w:p>
    <w:p w14:paraId="043C6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暂缓及待确认事项</w:t>
      </w:r>
    </w:p>
    <w:p w14:paraId="55F0E164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文件夹上传功能：当前用户暂无紧迫的文件夹上传需求，且文件夹包含多级子文件易造成资源占用，该功能暂不推进开发。</w:t>
      </w:r>
    </w:p>
    <w:p w14:paraId="33EBAC8B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本地文件读取规划：规划本地文件读取 MCP 插件能力，用户自主选择安装后可实现 Agent 对本地文件的读取，当前暂不强制上线。</w:t>
      </w:r>
    </w:p>
    <w:p w14:paraId="5A6BEC4A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生成文件入口引导：当前生成文件已同步在对话区、左上角产物入口提供下载链接，仅需针对找不到入口的用户做引导提示即可。</w:t>
      </w:r>
    </w:p>
    <w:p w14:paraId="61D6F4B3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VPN 掉线问题处理：当前 VPN 无超时掉线设置，仅在网络波动、用户扣盖时出现掉线，属于使用习惯及环境问题暂不做调整。</w:t>
      </w:r>
    </w:p>
    <w:p w14:paraId="364B2A54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底层故障修复确认：上下文压缩故障、模型调用认证及调用失败等底层技术 bug 已完成修复，无需额外跟进处理。</w:t>
      </w:r>
    </w:p>
    <w:p w14:paraId="6CB4A258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三、商旅平台对接及课题评审相关事项</w:t>
      </w:r>
    </w:p>
    <w:p w14:paraId="19F97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商旅平台对接推进安排</w:t>
      </w:r>
    </w:p>
    <w:p w14:paraId="16A110C8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供应商初步选定：暂选定中和作为商旅平台供应商，其对接飞书、滴滴、携程等渠道为默认集成，可直接上线无需额外对接成本。</w:t>
      </w:r>
    </w:p>
    <w:p w14:paraId="4774E370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对接费用风险排查：当前中和给出的报价仅包含产品费用，未覆盖其与泛威 OA 系统的对接、联调成本，存在预算超支风险。</w:t>
      </w:r>
    </w:p>
    <w:p w14:paraId="6C9824AA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对接评估时间要求：需于今日协调中和与泛威团队对接，明确所需接口清单及对应费用，确保费用符合课题预算要求。</w:t>
      </w:r>
    </w:p>
    <w:p w14:paraId="18A4E23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课题评审相关规则</w:t>
      </w:r>
    </w:p>
    <w:p w14:paraId="60993C4D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  <w:lang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评审时间节点：课题立项明日开展评审，需于今日完成商旅平台对接费用的评估确认，避免申报书费用与实际支出不匹配。</w:t>
      </w:r>
    </w:p>
    <w:p w14:paraId="65B0B373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sz w:val="22"/>
          <w:lang w:val="en-US" w:eastAsia="zh-CN"/>
        </w:rPr>
        <w:t>课题预算规则说明：本次课题总预算 400 万，其中 100 万为算力采购、200 万为场景实现、100 万为三方功能及接口相关支出。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00E1902A-75FC-4699-926B-978448C10F82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AC0EFB"/>
    <w:rsid w:val="1086457D"/>
    <w:rsid w:val="11E04F80"/>
    <w:rsid w:val="18C64BF0"/>
    <w:rsid w:val="2AD20001"/>
    <w:rsid w:val="3B6405FB"/>
    <w:rsid w:val="56CA5FF0"/>
    <w:rsid w:val="57241ABE"/>
    <w:rsid w:val="5CED2A90"/>
    <w:rsid w:val="702B7E17"/>
    <w:rsid w:val="7146333E"/>
    <w:rsid w:val="7185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632</Words>
  <Characters>701</Characters>
  <Lines>0</Lines>
  <Paragraphs>0</Paragraphs>
  <TotalTime>1</TotalTime>
  <ScaleCrop>false</ScaleCrop>
  <LinksUpToDate>false</LinksUpToDate>
  <CharactersWithSpaces>732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2026-07-10T01:32:00Z</dcterms:created>
  <dc:creator>zhang</dc:creator>
  <cp:lastModifiedBy>飘</cp:lastModifiedBy>
  <dcterms:modified xsi:type="dcterms:W3CDTF">2026-08-28T02:38:16Z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eyJoZGlkIjoiZDM3NDU0MWUxNzFlZDhiNjZmZmFjYzQ4NDQ2ZjdiMzUiLCJ1c2VySWQiOiIzMzIzNzMwNzMifQ==</vt:lpwstr>
  </property>
  <property fmtid="{D5CDD505-2E9C-101B-9397-08002B2CF9AE}" pid="4" name="ICV">
    <vt:lpwstr>7FD442CBFD6447588694B641B8E580FA_13</vt:lpwstr>
  </property>
</Properties>
</file>