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会议时间：2026年9月17日19:00-20:30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3BB8E255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  肖、朱慧媛、吴  彤、侯  双、杨晓冰、王思齐、张紫科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  涛、马怡帅、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王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  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杰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、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付诗宇</w:t>
      </w:r>
    </w:p>
    <w:p w14:paraId="4825C57D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</w:t>
      </w:r>
    </w:p>
    <w:p w14:paraId="3B206BA5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邢晰婷</w:t>
      </w: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  </w:t>
      </w:r>
    </w:p>
    <w:p w14:paraId="3CDD08B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本次会议为第十三次周例会，本次会议围绕AI底座信息化项目的高层汇报PPT内容打磨、功能优化、方案补全及后续排期展开充分讨论，明确了全部调整方向与落地动作，内容如下：</w:t>
      </w:r>
    </w:p>
    <w:p w14:paraId="3C497400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•整体汇报框架优化</w:t>
      </w:r>
    </w:p>
    <w:p w14:paraId="59D5151A">
      <w:pPr>
        <w:numPr>
          <w:ilvl w:val="0"/>
          <w:numId w:val="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补充目录梳理汇报逻辑</w:t>
      </w:r>
    </w:p>
    <w:p w14:paraId="15CF4BE7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新增完整目录模块，清晰呈现整个汇报的内容脉络，避免听众中途产生内容跳转的突兀感，让汇报节奏更</w:t>
      </w:r>
      <w:bookmarkStart w:id="0" w:name="_GoBack"/>
      <w:bookmarkEnd w:id="0"/>
      <w:r>
        <w:rPr>
          <w:rFonts w:hint="eastAsia" w:ascii="方正公文仿宋" w:hAnsi="方正公文仿宋" w:eastAsia="方正公文仿宋" w:cs="方正公文仿宋"/>
          <w:sz w:val="22"/>
        </w:rPr>
        <w:t>符合高层接收习惯。</w:t>
      </w:r>
    </w:p>
    <w:p w14:paraId="75238737">
      <w:pPr>
        <w:numPr>
          <w:ilvl w:val="0"/>
          <w:numId w:val="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调整内容排布顺序，将智能会议室模块放在三个统一系统之后、AI底座之前，形成从入口系统到场景落地再到底层支撑的顺承逻辑。</w:t>
      </w:r>
    </w:p>
    <w:p w14:paraId="0934810D">
      <w:pPr>
        <w:numPr>
          <w:ilvl w:val="0"/>
          <w:numId w:val="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架构图细节迭代调整</w:t>
      </w:r>
    </w:p>
    <w:p w14:paraId="4D5945AE">
      <w:pPr>
        <w:numPr>
          <w:ilvl w:val="0"/>
          <w:numId w:val="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入口层从原有的2个拆分为3个，分别对应移动端IM、PC端IM客户端、BS架构门户网站，颗粒度更清晰，匹配后续三类场景的使用需求。</w:t>
      </w:r>
    </w:p>
    <w:p w14:paraId="727C2F8E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应用层用不同颜色标注已完成的一期内容、待建设的二期内容，明确对应此前规划的六大类30个场景，直观展示项目进展。</w:t>
      </w:r>
    </w:p>
    <w:p w14:paraId="3FCB3E45">
      <w:pPr>
        <w:numPr>
          <w:ilvl w:val="0"/>
          <w:numId w:val="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架构图左右两侧的身份权限、治理运营模块保留贯穿全流程的安全属性标注，无需额外展开细节，仅做示意即可。</w:t>
      </w:r>
    </w:p>
    <w:p w14:paraId="3BF8671B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适度超前亮点设计</w:t>
      </w:r>
    </w:p>
    <w:p w14:paraId="4C46E42A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提炼出智能体独立身份、A2A协作协议、自演化技能库、原生群聊工作流、可解释审计追溯五大前沿方向，在PPT对应位置添加小灯泡样式的提示标识，标注对应超前点。</w:t>
      </w:r>
    </w:p>
    <w:p w14:paraId="0C07A7E8">
      <w:pPr>
        <w:numPr>
          <w:ilvl w:val="0"/>
          <w:numId w:val="1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无需追求五大点全部落地，重点选取1-2个可落地的亮点做重点展示，满足马总提出的适度超前要求，避免内容空泛。</w:t>
      </w:r>
    </w:p>
    <w:p w14:paraId="195ED0A6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二、•统一IM系统模块优化</w:t>
      </w:r>
    </w:p>
    <w:p w14:paraId="2A81D3B1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  <w:t xml:space="preserve"> </w:t>
      </w:r>
      <w:r>
        <w:rPr>
          <w:rFonts w:hint="eastAsia" w:ascii="方正公文仿宋" w:hAnsi="方正公文仿宋" w:eastAsia="方正公文仿宋" w:cs="方正公文仿宋"/>
          <w:b/>
          <w:sz w:val="22"/>
        </w:rPr>
        <w:t>补充IM选型对比页：</w:t>
      </w:r>
      <w:r>
        <w:rPr>
          <w:rFonts w:hint="eastAsia" w:ascii="方正公文仿宋" w:hAnsi="方正公文仿宋" w:eastAsia="方正公文仿宋" w:cs="方正公文仿宋"/>
          <w:sz w:val="22"/>
        </w:rPr>
        <w:t>新增一页三家主流IM厂商的横向对比内容，从性价比、品牌适配性等维度说明选择专属钉钉作为IM载体的合理性，避免直接提及钉钉显得突兀，补齐决策上下文。</w:t>
      </w:r>
    </w:p>
    <w:p w14:paraId="7732A722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  <w:t>智能体对接逻辑可视化</w:t>
      </w:r>
    </w:p>
    <w:p w14:paraId="55701F96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补充钉钉后台Webhook配置的原生截图，清晰展示钉钉机器人与AgentOS智能体的对接路径，明确二者通过开放API、SDK实现底层打通。</w:t>
      </w:r>
    </w:p>
    <w:p w14:paraId="284E89DC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重点突出轻量化使用优势：用户无需额外下载AgentOS客户端，仅通过钉钉移动端、PC端即可直接调用所有智能体，大幅降低推广门槛。</w:t>
      </w:r>
    </w:p>
    <w:p w14:paraId="2B4D6653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  <w:t>功能演示录屏制作</w:t>
      </w:r>
    </w:p>
    <w:p w14:paraId="610064C1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录制完整的操作演示录屏，展示在项目群中@智能体发起任务、获取返回结果的全流程，直观呈现响应速度、输出效果、等待提示等细节，让效果可感知。</w:t>
      </w:r>
    </w:p>
    <w:p w14:paraId="4ECC07E1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  <w:sz w:val="22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同步说明不同使用场景的适配规则：轻量化日常办公需求直接通过钉钉完成，需要更丰富产物管理功能的高级场景，可使用专属客户端操作</w:t>
      </w:r>
      <w:r>
        <w:rPr>
          <w:rFonts w:hint="eastAsia" w:ascii="方正公文仿宋" w:hAnsi="方正公文仿宋" w:eastAsia="方正公文仿宋" w:cs="方正公文仿宋"/>
          <w:sz w:val="22"/>
          <w:lang w:eastAsia="zh-CN"/>
        </w:rPr>
        <w:t>。</w:t>
      </w:r>
    </w:p>
    <w:p w14:paraId="6CB4A25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三、人与智能体双重身份模块优化</w:t>
      </w:r>
    </w:p>
    <w:p w14:paraId="7A74076E">
      <w:pPr>
        <w:numPr>
          <w:ilvl w:val="0"/>
          <w:numId w:val="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2"/>
          <w:lang w:val="en-US" w:eastAsia="zh-CN"/>
        </w:rPr>
        <w:t>补充身份关系说明页</w:t>
      </w:r>
    </w:p>
    <w:p w14:paraId="2B1F845E">
      <w:pPr>
        <w:numPr>
          <w:ilvl w:val="0"/>
          <w:numId w:val="1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新增独立页面用表格梳理人与智能体的多对多映射关系，分别说明一对一、一对多、多对一三种不同映射模式的适用场景，明确数字助手、数字员工两类智能体的定位差异。</w:t>
      </w:r>
    </w:p>
    <w:p w14:paraId="1E124B15">
      <w:pPr>
        <w:numPr>
          <w:ilvl w:val="0"/>
          <w:numId w:val="1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结合30个场景的实际案例做对应标注，清晰展示不同场景下智能体的权限分配规则，避免听众对身份权限逻辑产生疑问。</w:t>
      </w:r>
    </w:p>
    <w:p w14:paraId="3CAF2BEC">
      <w:pPr>
        <w:numPr>
          <w:ilvl w:val="0"/>
          <w:numId w:val="14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后台操作录屏替换静态图</w:t>
      </w:r>
      <w:r>
        <w:rPr>
          <w:rFonts w:hint="eastAsia" w:ascii="方正公文仿宋" w:hAnsi="方正公文仿宋" w:eastAsia="方正公文仿宋" w:cs="方正公文仿宋"/>
          <w:sz w:val="22"/>
        </w:rPr>
        <w:t>：将原有的后台静态Demo截图替换为动态操作录屏，演示不同身份关联关系的后台配置流程，直观展示配额管控、权限过滤、全程审计等核心功能的实际操作方式。</w:t>
      </w:r>
    </w:p>
    <w:p w14:paraId="6E1F9678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四、统一门户模块优化</w:t>
      </w:r>
    </w:p>
    <w:p w14:paraId="2708C62F">
      <w:pPr>
        <w:numPr>
          <w:ilvl w:val="0"/>
          <w:numId w:val="15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门户分类表述规范</w:t>
      </w:r>
    </w:p>
    <w:p w14:paraId="7A8AFE02">
      <w:pPr>
        <w:numPr>
          <w:ilvl w:val="0"/>
          <w:numId w:val="1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明确四类门户的命名规则，分别为外网PC门户、内网PC门户、移动端门户、领导驾驶舱大屏，修正原有的模糊表述，避免听众产生误解。</w:t>
      </w:r>
    </w:p>
    <w:p w14:paraId="2BFDDAEA">
      <w:pPr>
        <w:numPr>
          <w:ilvl w:val="0"/>
          <w:numId w:val="1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移动端门户明确标注为钉钉内嵌页面，无需用户额外下载独立APP，符合移动端少装应用的使用习惯。</w:t>
      </w:r>
    </w:p>
    <w:p w14:paraId="6448CB6E">
      <w:pPr>
        <w:numPr>
          <w:ilvl w:val="0"/>
          <w:numId w:val="18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门户视觉风格调整</w:t>
      </w:r>
      <w:r>
        <w:rPr>
          <w:rFonts w:hint="eastAsia" w:ascii="方正公文仿宋" w:hAnsi="方正公文仿宋" w:eastAsia="方正公文仿宋" w:cs="方正公文仿宋"/>
          <w:sz w:val="22"/>
        </w:rPr>
        <w:t>：参考雄安官方体系的科创蓝色系，制作两套门户演示图，分别适配管委会政府属性、科学园集团企业属性，匹配不同对外展示场景的需求。</w:t>
      </w:r>
    </w:p>
    <w:p w14:paraId="19B5BB50">
      <w:pPr>
        <w:numPr>
          <w:ilvl w:val="0"/>
          <w:numId w:val="1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AI交互入口优化</w:t>
      </w:r>
    </w:p>
    <w:p w14:paraId="2BD7224F">
      <w:pPr>
        <w:numPr>
          <w:ilvl w:val="0"/>
          <w:numId w:val="2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摒弃原有的页面内嵌小板块的设计，改用页面悬浮智能体图标的交互形式，用户点击即可唤起对话窗口，直观展示门户与智能体的互动能力。</w:t>
      </w:r>
    </w:p>
    <w:p w14:paraId="196B2BEC">
      <w:pPr>
        <w:numPr>
          <w:ilvl w:val="0"/>
          <w:numId w:val="2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调研头部央企、国企的标杆门户案例，参考其智能体交互的成熟设计方案，确保该部分内容真正体现适度超前的特性。</w:t>
      </w:r>
    </w:p>
    <w:p w14:paraId="57C77D5E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五、AI能力底座模块优化</w:t>
      </w:r>
    </w:p>
    <w:p w14:paraId="7FA3D6B4">
      <w:pPr>
        <w:numPr>
          <w:ilvl w:val="0"/>
          <w:numId w:val="2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章节过渡逻辑优化</w:t>
      </w:r>
      <w:r>
        <w:rPr>
          <w:rFonts w:hint="eastAsia" w:ascii="方正公文仿宋" w:hAnsi="方正公文仿宋" w:eastAsia="方正公文仿宋" w:cs="方正公文仿宋"/>
          <w:sz w:val="22"/>
        </w:rPr>
        <w:t>：进入AI底座章节前重新展示整体架构图，用框线标注当前要讲解的AI能力层范围，承接前面三个入口系统的内容，说明底层能力对上层所有应用的支撑关系。</w:t>
      </w:r>
    </w:p>
    <w:p w14:paraId="158FD023">
      <w:pPr>
        <w:numPr>
          <w:ilvl w:val="0"/>
          <w:numId w:val="23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各子模块内容拆分优化</w:t>
      </w:r>
    </w:p>
    <w:p w14:paraId="75AD3B24">
      <w:pPr>
        <w:numPr>
          <w:ilvl w:val="0"/>
          <w:numId w:val="2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将原有的AI网关、企业知识引擎、生态开放能力、安全防护等高密度合并页面全部拆分为独立单页，每页左侧用精简文字说明核心能力与客户价值，右侧替换为对应功能的动态操作录屏。</w:t>
      </w:r>
    </w:p>
    <w:p w14:paraId="49F0E329">
      <w:pPr>
        <w:numPr>
          <w:ilvl w:val="0"/>
          <w:numId w:val="2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保留审计与成本计量页面的静态数据展示形式，该部分属于统计类内容，无需额外制作动态演示，避免冗余。</w:t>
      </w:r>
    </w:p>
    <w:p w14:paraId="5CDF4E10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六、智能会议室试点模块优化</w:t>
      </w:r>
    </w:p>
    <w:p w14:paraId="2E2EDCCC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核心功能聚焦实用需求</w:t>
      </w:r>
    </w:p>
    <w:p w14:paraId="574D84EF">
      <w:pPr>
        <w:numPr>
          <w:ilvl w:val="0"/>
          <w:numId w:val="2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剔除不必要的会议室门口刷脸、发言人视频追踪、自动控制窗帘等非实用功能，避免冗余投入，所有配置围绕会议纪要核心需求展开。</w:t>
      </w:r>
    </w:p>
    <w:p w14:paraId="22D89ABB">
      <w:pPr>
        <w:numPr>
          <w:ilvl w:val="0"/>
          <w:numId w:val="2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保留会前AI智能体自动排期、访客临时身份权限开通，会中高清拾音区分发言人、多语言实时字幕翻译，会后自动生成会议纪要的完整闭环流程。</w:t>
      </w:r>
    </w:p>
    <w:p w14:paraId="5C6F4A13">
      <w:pPr>
        <w:numPr>
          <w:ilvl w:val="0"/>
          <w:numId w:val="29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软硬件配置与预算细化</w:t>
      </w:r>
    </w:p>
    <w:p w14:paraId="18263288">
      <w:pPr>
        <w:numPr>
          <w:ilvl w:val="0"/>
          <w:numId w:val="3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以C3高频使用会议室为试点，参考钉钉、飞书等成熟生态的会议室硬件方案，配置2台高清全向麦、配套AI会议相关硬件，形成细化的软硬件配置清单与对应预算。</w:t>
      </w:r>
    </w:p>
    <w:p w14:paraId="2D59B1F0">
      <w:pPr>
        <w:numPr>
          <w:ilvl w:val="0"/>
          <w:numId w:val="3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明确所有功能与前面讲解的统一身份、IM、门户系统的打通关联，将智能会议室作为全体系能力落地的标杆场景，强化整体方案的完整性。</w:t>
      </w:r>
    </w:p>
    <w:p w14:paraId="107963B7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七、项目报价与后续排期</w:t>
      </w:r>
    </w:p>
    <w:p w14:paraId="2B84C910">
      <w:pPr>
        <w:numPr>
          <w:ilvl w:val="0"/>
          <w:numId w:val="32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报价单格式调整</w:t>
      </w:r>
      <w:r>
        <w:rPr>
          <w:rFonts w:hint="eastAsia" w:ascii="方正公文仿宋" w:hAnsi="方正公文仿宋" w:eastAsia="方正公文仿宋" w:cs="方正公文仿宋"/>
          <w:sz w:val="22"/>
        </w:rPr>
        <w:t>：优化报价单的呈现形式，新增子项列，将原有的四个AI底座子模块作为AI能力底座大类下的子项展示，避免突然出现多个陌生子系统显得突兀，后续将新增智能会议室试点的对应报价条目。</w:t>
      </w:r>
    </w:p>
    <w:p w14:paraId="0900447C">
      <w:pPr>
        <w:numPr>
          <w:ilvl w:val="0"/>
          <w:numId w:val="33"/>
        </w:numPr>
        <w:spacing w:before="120" w:after="120" w:line="288" w:lineRule="auto"/>
        <w:ind w:left="453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b/>
          <w:sz w:val="22"/>
        </w:rPr>
        <w:t>后续推进安排</w:t>
      </w:r>
    </w:p>
    <w:p w14:paraId="3FD7276C">
      <w:pPr>
        <w:numPr>
          <w:ilvl w:val="0"/>
          <w:numId w:val="3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本周周四前完成全部优化内容的打磨，再次组织内部评审，确认所有内容符合汇报要求，随时根据马总的档期安排正式汇报。</w:t>
      </w:r>
    </w:p>
    <w:p w14:paraId="4A32F0D5">
      <w:pPr>
        <w:numPr>
          <w:ilvl w:val="0"/>
          <w:numId w:val="3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同步做好网络安全相关准备，已完成虚拟机部署，后续将设备上架到机房，配合网信办的网络安全检查工作，现有资管系统已取得等保二级证书，相关规章制度齐全，可顺利完成检查。</w:t>
      </w:r>
    </w:p>
    <w:p w14:paraId="1BC91387">
      <w:pPr>
        <w:numPr>
          <w:numId w:val="0"/>
        </w:numPr>
        <w:spacing w:before="120" w:after="120" w:line="288" w:lineRule="auto"/>
        <w:jc w:val="left"/>
        <w:rPr>
          <w:rFonts w:hint="eastAsia" w:ascii="方正公文仿宋" w:hAnsi="方正公文仿宋" w:eastAsia="方正公文仿宋" w:cs="方正公文仿宋"/>
          <w:sz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91B4B8BF-65E8-4D41-BC5A-3A242109C1F1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A070467E"/>
    <w:multiLevelType w:val="singleLevel"/>
    <w:tmpl w:val="A07046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46A08BB8"/>
    <w:multiLevelType w:val="singleLevel"/>
    <w:tmpl w:val="46A08BB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6">
    <w:nsid w:val="58765686"/>
    <w:multiLevelType w:val="singleLevel"/>
    <w:tmpl w:val="587656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8">
    <w:nsid w:val="5E29AB5A"/>
    <w:multiLevelType w:val="singleLevel"/>
    <w:tmpl w:val="5E29AB5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5FFFB1A7"/>
    <w:multiLevelType w:val="singleLevel"/>
    <w:tmpl w:val="5FFFB1A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0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74C28B35"/>
    <w:multiLevelType w:val="singleLevel"/>
    <w:tmpl w:val="74C28B3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79AA4FA4"/>
    <w:multiLevelType w:val="singleLevel"/>
    <w:tmpl w:val="79AA4FA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6"/>
  </w:num>
  <w:num w:numId="2">
    <w:abstractNumId w:val="13"/>
  </w:num>
  <w:num w:numId="3">
    <w:abstractNumId w:val="27"/>
  </w:num>
  <w:num w:numId="4">
    <w:abstractNumId w:val="12"/>
  </w:num>
  <w:num w:numId="5">
    <w:abstractNumId w:val="8"/>
  </w:num>
  <w:num w:numId="6">
    <w:abstractNumId w:val="16"/>
  </w:num>
  <w:num w:numId="7">
    <w:abstractNumId w:val="20"/>
  </w:num>
  <w:num w:numId="8">
    <w:abstractNumId w:val="31"/>
  </w:num>
  <w:num w:numId="9">
    <w:abstractNumId w:val="15"/>
  </w:num>
  <w:num w:numId="10">
    <w:abstractNumId w:val="4"/>
  </w:num>
  <w:num w:numId="11">
    <w:abstractNumId w:val="21"/>
  </w:num>
  <w:num w:numId="12">
    <w:abstractNumId w:val="17"/>
  </w:num>
  <w:num w:numId="13">
    <w:abstractNumId w:val="24"/>
  </w:num>
  <w:num w:numId="14">
    <w:abstractNumId w:val="7"/>
  </w:num>
  <w:num w:numId="15">
    <w:abstractNumId w:val="33"/>
  </w:num>
  <w:num w:numId="16">
    <w:abstractNumId w:val="11"/>
  </w:num>
  <w:num w:numId="17">
    <w:abstractNumId w:val="30"/>
  </w:num>
  <w:num w:numId="18">
    <w:abstractNumId w:val="5"/>
  </w:num>
  <w:num w:numId="19">
    <w:abstractNumId w:val="23"/>
  </w:num>
  <w:num w:numId="20">
    <w:abstractNumId w:val="1"/>
  </w:num>
  <w:num w:numId="21">
    <w:abstractNumId w:val="26"/>
  </w:num>
  <w:num w:numId="22">
    <w:abstractNumId w:val="0"/>
  </w:num>
  <w:num w:numId="23">
    <w:abstractNumId w:val="19"/>
  </w:num>
  <w:num w:numId="24">
    <w:abstractNumId w:val="25"/>
  </w:num>
  <w:num w:numId="25">
    <w:abstractNumId w:val="14"/>
  </w:num>
  <w:num w:numId="26">
    <w:abstractNumId w:val="22"/>
  </w:num>
  <w:num w:numId="27">
    <w:abstractNumId w:val="34"/>
  </w:num>
  <w:num w:numId="28">
    <w:abstractNumId w:val="10"/>
  </w:num>
  <w:num w:numId="29">
    <w:abstractNumId w:val="3"/>
  </w:num>
  <w:num w:numId="30">
    <w:abstractNumId w:val="9"/>
  </w:num>
  <w:num w:numId="31">
    <w:abstractNumId w:val="28"/>
  </w:num>
  <w:num w:numId="32">
    <w:abstractNumId w:val="18"/>
  </w:num>
  <w:num w:numId="33">
    <w:abstractNumId w:val="2"/>
  </w:num>
  <w:num w:numId="34">
    <w:abstractNumId w:val="29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12C87"/>
    <w:rsid w:val="09AC0EFB"/>
    <w:rsid w:val="0CCD3F0E"/>
    <w:rsid w:val="0D503481"/>
    <w:rsid w:val="1086457D"/>
    <w:rsid w:val="11E04F80"/>
    <w:rsid w:val="18C64BF0"/>
    <w:rsid w:val="2265761B"/>
    <w:rsid w:val="2AD20001"/>
    <w:rsid w:val="34CD032F"/>
    <w:rsid w:val="36196688"/>
    <w:rsid w:val="3B6405FB"/>
    <w:rsid w:val="46753A21"/>
    <w:rsid w:val="4C1A156A"/>
    <w:rsid w:val="56CA5FF0"/>
    <w:rsid w:val="57241ABE"/>
    <w:rsid w:val="5BC0071A"/>
    <w:rsid w:val="5CED2A90"/>
    <w:rsid w:val="6561749B"/>
    <w:rsid w:val="666A3B93"/>
    <w:rsid w:val="70180DF5"/>
    <w:rsid w:val="702B7E17"/>
    <w:rsid w:val="7146333E"/>
    <w:rsid w:val="7185354B"/>
    <w:rsid w:val="797A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2423</Words>
  <Characters>2524</Characters>
  <Lines>0</Lines>
  <Paragraphs>0</Paragraphs>
  <TotalTime>0</TotalTime>
  <ScaleCrop>false</ScaleCrop>
  <LinksUpToDate>false</LinksUpToDate>
  <CharactersWithSpaces>2601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2026-10-08T08:57:39Z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2694E581D7154AC1BBFB29958B5AFA4C_13</vt:lpwstr>
  </property>
</Properties>
</file>