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E0A33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雄安科学园信息化咨询顶层设计</w:t>
      </w:r>
    </w:p>
    <w:p w14:paraId="19B9FE15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及全过程顾问咨询项目</w:t>
      </w:r>
    </w:p>
    <w:p w14:paraId="2A27266E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AGENT周例会会议纪要</w:t>
      </w:r>
    </w:p>
    <w:p w14:paraId="02AA28BB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lang w:val="en-US" w:eastAsia="zh-CN"/>
        </w:rPr>
      </w:pPr>
    </w:p>
    <w:p w14:paraId="360C1B72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会议时间：2026年9月24日10:00-11:30</w:t>
      </w:r>
    </w:p>
    <w:p w14:paraId="1C0B90F3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会议地点：雄安科创中心C栋2楼</w:t>
      </w:r>
    </w:p>
    <w:p w14:paraId="6F8C666E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参会人员：</w:t>
      </w:r>
    </w:p>
    <w:p w14:paraId="3BB8E255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卢  肖、朱慧媛、吴  彤、侯  双、高泽伟、王思齐、张紫科</w:t>
      </w:r>
    </w:p>
    <w:p w14:paraId="4293F1E0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杨  涛、马怡帅、王  杰、付诗宇</w:t>
      </w:r>
    </w:p>
    <w:p w14:paraId="4825C57D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曹彦宾、柴立身、孙天天</w:t>
      </w:r>
    </w:p>
    <w:p w14:paraId="3B206BA5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 xml:space="preserve">邢晰婷  </w:t>
      </w:r>
    </w:p>
    <w:p w14:paraId="3CDD08B2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</w:p>
    <w:p w14:paraId="15BEFD82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会议主要内容：</w:t>
      </w:r>
    </w:p>
    <w:p w14:paraId="09068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本次会议为第十四次周例会，本次会议围绕 AI Agent 平台方案打磨、智能会议室建设、OA 系统进展、种子用户推广等多项信息化工作展开评审与部署，明确了各模块优化方向与落地节点，内容如下：</w:t>
      </w:r>
    </w:p>
    <w:p w14:paraId="3C497400">
      <w:pPr>
        <w:numPr>
          <w:ilvl w:val="0"/>
          <w:numId w:val="1"/>
        </w:num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AI Agent 平台核心功能说明</w:t>
      </w:r>
    </w:p>
    <w:p w14:paraId="7FD9B7E9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门户与 AI 工作台</w:t>
      </w:r>
      <w:r>
        <w:rPr>
          <w:rFonts w:ascii="Arial" w:hAnsi="Arial" w:eastAsia="等线" w:cs="Arial"/>
          <w:sz w:val="22"/>
        </w:rPr>
        <w:t>：门户模块重点展示门户核心能力，以及门户内集成的 AI 工作台相关交互功能，所有能力均与 IM 系统深度打通。</w:t>
      </w:r>
    </w:p>
    <w:p w14:paraId="3E74CFD3">
      <w:pPr>
        <w:numPr>
          <w:ilvl w:val="0"/>
          <w:numId w:val="2"/>
        </w:numPr>
        <w:spacing w:before="120" w:after="120" w:line="288" w:lineRule="auto"/>
        <w:ind w:left="453"/>
        <w:jc w:val="left"/>
        <w:rPr>
          <w:rFonts w:ascii="Arial" w:hAnsi="Arial" w:eastAsia="等线" w:cs="Arial"/>
          <w:b/>
          <w:sz w:val="22"/>
        </w:rPr>
      </w:pPr>
      <w:r>
        <w:rPr>
          <w:rFonts w:ascii="Arial" w:hAnsi="Arial" w:eastAsia="等线" w:cs="Arial"/>
          <w:b/>
          <w:sz w:val="22"/>
        </w:rPr>
        <w:t>智能会议室全流程能力</w:t>
      </w:r>
    </w:p>
    <w:p w14:paraId="4A122F71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会前预约流程：功能内嵌在 IM 中，用户可通过移动端发起预约，系统自动校验会议室资源，向参会人推送会议通知，同时支持联动 IoT 设备自动开灯、开空调。</w:t>
      </w:r>
    </w:p>
    <w:p w14:paraId="2CF4EDEB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会中硬件支撑：依托全向麦、云会议室显示器等硬件，搭配统一 OS 调度系统，实现发言人区分、语音转写、实时翻译等会议能力。</w:t>
      </w:r>
    </w:p>
    <w:p w14:paraId="1864CF76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会后纪要分发：会议结束后，会议纪要智能体自动生成纪要内容，通过 IM 分发到对应会议群及参会个人账号。</w:t>
      </w:r>
    </w:p>
    <w:p w14:paraId="0FBF431F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纪要启动规则：支持手动、自动两种模式，默认由会议主持人在大屏或个人端确认启动录制，确认后即刻开始记录，后台也可配置无需确认的自动录制规则。</w:t>
      </w:r>
    </w:p>
    <w:p w14:paraId="33BAC377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硬件利旧说明：现有会议室原有大桌子无需更换，无需额外采购，避免不必要的硬件投入。</w:t>
      </w:r>
    </w:p>
    <w:p w14:paraId="3BF8671B">
      <w:pPr>
        <w:numPr>
          <w:ilvl w:val="0"/>
          <w:numId w:val="4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OS 底座五大功能组</w:t>
      </w:r>
    </w:p>
    <w:p w14:paraId="6A2C1457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组织权限模块：实现人与智能体的绑定管理，包含部门管理、身份源配置，支持飞书等多平台 SSO 单点登录，也可对接其他第三方平台。</w:t>
      </w:r>
    </w:p>
    <w:p w14:paraId="62F75DD4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智能体与开放生态：覆盖智能体管理、运营池、技能、插件、MCP 生态管理，支持内部员工自主创建简单场景技能，沉淀企业知识资产。</w:t>
      </w:r>
    </w:p>
    <w:p w14:paraId="19B4E269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AI 网关核心能力：通过虚拟密钥实现大模型与智能体解耦，支持多厂商模型统一调度，负载过高时自动路由到空闲算力节点，同时做缓存优化降低 Token 消耗。</w:t>
      </w:r>
    </w:p>
    <w:p w14:paraId="0C07A7E8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安全护栏机制：分调用前、调用后设置多层防护，覆盖防注入、恶意代码拦截、超权限管控等场景，支持将多个护栏打包为策略批量分配给智能体。</w:t>
      </w:r>
    </w:p>
    <w:p w14:paraId="0E8C4759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可观测性模块：统计全平台 Token 用量、各部门/智能体使用频次，留存所有智能体交互日志，后续可通过人工标注轨迹数据微调模型，生成高质量训练数据集。</w:t>
      </w:r>
    </w:p>
    <w:p w14:paraId="243B8940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系统设置模块：包含三类安全沙箱，任务型沙箱跑完任务自动销毁，多轮对话沙箱支撑智能体长会话，冷启动沙箱作为备用资源，所有智能体运行在沙箱中，用户关闭本地电脑也不中断服务。</w:t>
      </w:r>
    </w:p>
    <w:p w14:paraId="1A76AB2E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开放集成能力：对外提供 OpenAPI，支持第三方系统对接调用平台能力，同时也可通过 MCP 协议调用外部系统能力，形成完整开放生态。</w:t>
      </w:r>
    </w:p>
    <w:p w14:paraId="49ADA5A1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配套一体机硬件说明</w:t>
      </w:r>
    </w:p>
    <w:p w14:paraId="7C91A777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硬件配置参数：一体机内置 4 卡 Pro 6000 算力卡，单卡显存 96 G，搭配 24 核 CPU，同时承载模型运行与沙箱调度能力，可支持上百个智能体同时在线运行。</w:t>
      </w:r>
    </w:p>
    <w:p w14:paraId="64A5FB7B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现有部署情况：当前机房已部署 2 台测试服务器，所有演示内容均来自内部测试环境，可直接现场演示门户 Demo 效果。</w:t>
      </w:r>
    </w:p>
    <w:p w14:paraId="195ED0A6">
      <w:pPr>
        <w:spacing w:before="380" w:after="140" w:line="288" w:lineRule="auto"/>
        <w:ind w:left="0"/>
        <w:jc w:val="left"/>
        <w:outlineLvl w:val="0"/>
        <w:rPr>
          <w:rFonts w:hint="default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二、汇报方案优化调整要求</w:t>
      </w:r>
    </w:p>
    <w:p w14:paraId="6D068130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ascii="Arial" w:hAnsi="Arial" w:eastAsia="等线" w:cs="Arial"/>
          <w:b/>
          <w:sz w:val="22"/>
        </w:rPr>
      </w:pPr>
      <w:r>
        <w:rPr>
          <w:rFonts w:hint="eastAsia" w:ascii="Arial" w:hAnsi="Arial" w:eastAsia="等线" w:cs="Arial"/>
          <w:b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b/>
          <w:sz w:val="22"/>
        </w:rPr>
        <w:t>预算优化规则</w:t>
      </w:r>
    </w:p>
    <w:p w14:paraId="3170F8A9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总金额严格管控：当前初始预算为 415 万，需重新优化调整，最终总金额必须低于 400 万，且不能紧贴 400 万阈值，预留项目集成服务费用空间。</w:t>
      </w:r>
    </w:p>
    <w:p w14:paraId="6DE18CDC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预算颗粒度下沉：在原有子系统清单基础上新增明细表格，拆分软硬件子项，明确智能会议室全向麦、触控屏等硬件的采购台套数，方便评审专家核验。</w:t>
      </w:r>
    </w:p>
    <w:p w14:paraId="371D8522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ascii="Arial" w:hAnsi="Arial" w:eastAsia="等线" w:cs="Arial"/>
          <w:b/>
          <w:sz w:val="22"/>
        </w:rPr>
      </w:pPr>
      <w:r>
        <w:rPr>
          <w:rFonts w:ascii="Arial" w:hAnsi="Arial" w:eastAsia="等线" w:cs="Arial"/>
          <w:b/>
          <w:sz w:val="22"/>
        </w:rPr>
        <w:t>内容补充要求</w:t>
      </w:r>
    </w:p>
    <w:p w14:paraId="509D293E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增加主流产品调研对比表：将三大主流同类产品的调研结果整理为对比表格，用高亮框标注本方案的差异化优势，体现前期调研工作，契合“适度超前”的汇报要求。</w:t>
      </w:r>
    </w:p>
    <w:p w14:paraId="2900A4BC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演示内容优化：所有配套演示视频补充核心要点文字说明，无需全部铺满内容，重点信息标注清晰即可，优先采用现场 Demo 演示的方式，让汇报内容更直观。</w:t>
      </w:r>
    </w:p>
    <w:p w14:paraId="78F745E9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精简汇报话术：删除所有铺垫性冗余内容，直接输出干货信息，重点突出“适度超前”“三个统一”“与员工数据打通”等马总重点关注的核心要求。</w:t>
      </w:r>
    </w:p>
    <w:p w14:paraId="4B560210">
      <w:pPr>
        <w:numPr>
          <w:ilvl w:val="0"/>
          <w:numId w:val="6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ascii="Arial" w:hAnsi="Arial" w:eastAsia="等线" w:cs="Arial"/>
          <w:b/>
          <w:sz w:val="22"/>
        </w:rPr>
        <w:t>邮箱联动功能说明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方正公文仿宋" w:hAnsi="方正公文仿宋" w:eastAsia="方正公文仿宋" w:cs="方正公文仿宋"/>
          <w:sz w:val="22"/>
        </w:rPr>
        <w:t>实现智能体与外网邮箱联动，可自动识别邮箱内的差旅票据等信息，同步到内网 OA 系统完成报销流程，后续需联合联通制定内外网打通的安全方案，保障数据交互安全。</w:t>
      </w:r>
    </w:p>
    <w:p w14:paraId="6CB4A258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三、OA 系统相关工作进展</w:t>
      </w:r>
    </w:p>
    <w:p w14:paraId="4B40613B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科研项目驾驶舱优化</w:t>
      </w:r>
    </w:p>
    <w:p w14:paraId="145ECCF6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当前版本状态：已完成两版驾驶舱开发，基础数据大部分已填报完成，预算、项目进度核心字段信息齐全，成果类字段后续逐步补充。</w:t>
      </w:r>
    </w:p>
    <w:p w14:paraId="6C4314E0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排序逻辑调整：取消当前随机展示 10 个项目的规则，改为按预算执行度、项目完成度排序，优先展示进度滞后、预算执行慢的项目，匹配领导关注重点。</w:t>
      </w:r>
    </w:p>
    <w:p w14:paraId="7F621F72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筛选功能补充：新增多维度筛选按钮，支持按项目承担单位、项目来源、项目状态等维度筛选，覆盖产业院、技术创新中心、国创公司等不同主体的项目统计需求。</w:t>
      </w:r>
    </w:p>
    <w:p w14:paraId="7F1041AE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权限配置要求：完成驾驶舱权限配置，为主要领导开通专属访问账号，避免出现之前资产管理系统未给领导开账号的同类问题。</w:t>
      </w:r>
    </w:p>
    <w:p w14:paraId="5421822D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档案标准争议处理</w:t>
      </w:r>
    </w:p>
    <w:p w14:paraId="7AD18439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争议情况说明：当前收到的要求是科学园管委会使用国标 13 类档案标准，其余公司使用 11 类标准，同一集团执行两套标准不符合规范，且未给出合理解释。</w:t>
      </w:r>
    </w:p>
    <w:p w14:paraId="60B50C6B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后续处理安排：待档案服务供应商进场后，组织信息化相关人员召开专项会议，同步邀请相关领导参会，核实标准制定原因，确定最终统一的档案执行标准。</w:t>
      </w:r>
    </w:p>
    <w:p w14:paraId="7E552C59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其他模块进展</w:t>
      </w:r>
    </w:p>
    <w:p w14:paraId="26BBBF62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固定资产模块：已完成大部分历史数据导入，剩余缺失金额等关键字段的历史数据后续逐一核对补全。</w:t>
      </w:r>
    </w:p>
    <w:p w14:paraId="266C05B5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工程类数据填报：中式基地四期等项目的工程相关数据已完成部分填报，后续持续推进补全工作。</w:t>
      </w:r>
    </w:p>
    <w:p w14:paraId="2D474693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人事模块：前期进展顺利，后续保持平滑推进节奏即可，无需额外调整优先级。</w:t>
      </w:r>
    </w:p>
    <w:p w14:paraId="6E1F9678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四、种子用户与网络监测工作</w:t>
      </w:r>
    </w:p>
    <w:p w14:paraId="35D27C2E">
      <w:pPr>
        <w:numPr>
          <w:ilvl w:val="0"/>
          <w:numId w:val="9"/>
        </w:numPr>
        <w:spacing w:before="120" w:after="120" w:line="288" w:lineRule="auto"/>
        <w:ind w:left="453"/>
        <w:jc w:val="left"/>
        <w:rPr>
          <w:rFonts w:ascii="Arial" w:hAnsi="Arial" w:eastAsia="等线" w:cs="Arial"/>
          <w:b/>
          <w:sz w:val="22"/>
        </w:rPr>
      </w:pPr>
      <w:r>
        <w:rPr>
          <w:rFonts w:ascii="Arial" w:hAnsi="Arial" w:eastAsia="等线" w:cs="Arial"/>
          <w:b/>
          <w:sz w:val="22"/>
        </w:rPr>
        <w:t>种子用户推广情况</w:t>
      </w:r>
    </w:p>
    <w:p w14:paraId="6031D123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当前激活进度：50 名种子用户中仅剩 7 人未激活，其余人员均已完成安装激活，后台可正常查看使用状态，报销类功能测试未出现识别错误问题。</w:t>
      </w:r>
    </w:p>
    <w:p w14:paraId="6A25D51D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后续调整规则：剩余长期不配合、没时间使用的用户直接从种子用户名单中剔除，替换为有使用意向的员工，保障产品测试反馈收集工作正常推进。</w:t>
      </w:r>
    </w:p>
    <w:p w14:paraId="56F3C36B">
      <w:pPr>
        <w:numPr>
          <w:ilvl w:val="0"/>
          <w:numId w:val="9"/>
        </w:numPr>
        <w:spacing w:before="120" w:after="120" w:line="288" w:lineRule="auto"/>
        <w:ind w:left="453"/>
        <w:jc w:val="left"/>
        <w:rPr>
          <w:rFonts w:ascii="Arial" w:hAnsi="Arial" w:eastAsia="等线" w:cs="Arial"/>
          <w:b/>
          <w:sz w:val="22"/>
        </w:rPr>
      </w:pPr>
      <w:r>
        <w:rPr>
          <w:rFonts w:ascii="Arial" w:hAnsi="Arial" w:eastAsia="等线" w:cs="Arial"/>
          <w:b/>
          <w:sz w:val="22"/>
        </w:rPr>
        <w:t>网络监测工作安排</w:t>
      </w:r>
    </w:p>
    <w:p w14:paraId="35BC7321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监测运行状态：网关监测软件已在前天晚上正式部署到核心交换机上，目前已稳定运行两天，可统计全网络运行数据。</w:t>
      </w:r>
    </w:p>
    <w:p w14:paraId="6D6841EE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后续工作要求：将监测后台地址同步给所有信息化小组成员，重点关注网络最差的 100 个用户的运行情况，排查网络拥堵原因，当前监测显示下午 5 点半为网络峰值拥堵时段，6 点后网络状态明显改善。</w:t>
      </w:r>
    </w:p>
    <w:p w14:paraId="1BC91387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bookmarkStart w:id="0" w:name="_GoBack"/>
      <w:r>
        <w:rPr>
          <w:rFonts w:ascii="Arial" w:hAnsi="Arial" w:eastAsia="等线" w:cs="Arial"/>
          <w:b/>
          <w:sz w:val="22"/>
        </w:rPr>
        <w:t>最终汇报节点安排：</w:t>
      </w:r>
      <w:bookmarkEnd w:id="0"/>
      <w:r>
        <w:rPr>
          <w:rFonts w:hint="eastAsia" w:ascii="方正公文仿宋" w:hAnsi="方正公文仿宋" w:eastAsia="方正公文仿宋" w:cs="方正公文仿宋"/>
          <w:sz w:val="22"/>
        </w:rPr>
        <w:t>所有方案优化调整工作在假期内完成，下周一上班前将打磨好的 PPT 提交给负责人，利用节后前三个工作日完成向马总的正式汇报。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1BA7C4E-533E-44A7-B6AB-11DF05596E5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2" w:fontKey="{BFBFD714-28B6-44F0-BF21-E8772C817FE7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fontKey="{963CAE1C-C13D-44E9-A9E9-96BCF13ACD3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70467E"/>
    <w:multiLevelType w:val="singleLevel"/>
    <w:tmpl w:val="A070467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243FCF68"/>
    <w:multiLevelType w:val="singleLevel"/>
    <w:tmpl w:val="243FCF68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">
    <w:nsid w:val="39A0D9AC"/>
    <w:multiLevelType w:val="singleLevel"/>
    <w:tmpl w:val="39A0D9AC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8">
    <w:nsid w:val="629F7852"/>
    <w:multiLevelType w:val="singleLevel"/>
    <w:tmpl w:val="629F785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9">
    <w:nsid w:val="74C28B35"/>
    <w:multiLevelType w:val="singleLevel"/>
    <w:tmpl w:val="74C28B3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8"/>
  </w:num>
  <w:num w:numId="7">
    <w:abstractNumId w:val="7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AC26FF"/>
    <w:rsid w:val="08A12C87"/>
    <w:rsid w:val="09AC0EFB"/>
    <w:rsid w:val="0CCD3F0E"/>
    <w:rsid w:val="0D503481"/>
    <w:rsid w:val="1086457D"/>
    <w:rsid w:val="11E04F80"/>
    <w:rsid w:val="15303DF1"/>
    <w:rsid w:val="18C64BF0"/>
    <w:rsid w:val="2265761B"/>
    <w:rsid w:val="2AD20001"/>
    <w:rsid w:val="34CD032F"/>
    <w:rsid w:val="36196688"/>
    <w:rsid w:val="3B6405FB"/>
    <w:rsid w:val="46753A21"/>
    <w:rsid w:val="4C1A156A"/>
    <w:rsid w:val="56CA5FF0"/>
    <w:rsid w:val="57241ABE"/>
    <w:rsid w:val="5BC0071A"/>
    <w:rsid w:val="5CED2A90"/>
    <w:rsid w:val="6561749B"/>
    <w:rsid w:val="666A3B93"/>
    <w:rsid w:val="70180DF5"/>
    <w:rsid w:val="702B7E17"/>
    <w:rsid w:val="7146333E"/>
    <w:rsid w:val="7185354B"/>
    <w:rsid w:val="797A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2298</Words>
  <Characters>2377</Characters>
  <Lines>0</Lines>
  <Paragraphs>0</Paragraphs>
  <TotalTime>0</TotalTime>
  <ScaleCrop>false</ScaleCrop>
  <LinksUpToDate>false</LinksUpToDate>
  <CharactersWithSpaces>2390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2026-07-10T01:32:00Z</dcterms:created>
  <dc:creator>zhang</dc:creator>
  <cp:lastModifiedBy>飘</cp:lastModifiedBy>
  <dcterms:modified xsi:type="dcterms:W3CDTF">2026-10-08T09:06:56Z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eyJoZGlkIjoiZDM3NDU0MWUxNzFlZDhiNjZmZmFjYzQ4NDQ2ZjdiMzUiLCJ1c2VySWQiOiIzMzIzNzMwNzMifQ==</vt:lpwstr>
  </property>
  <property fmtid="{D5CDD505-2E9C-101B-9397-08002B2CF9AE}" pid="4" name="ICV">
    <vt:lpwstr>DE92777F6CBA4EB1ADD3EAD97243E5CD_13</vt:lpwstr>
  </property>
</Properties>
</file>