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F3864"/>
          <w:sz w:val="32"/>
          <w:szCs w:val="32"/>
        </w:rPr>
        <w:t xml:space="preserve">DEVELOPPEMENT DE LA NOUVELLE PLATEFORME E-GUCE 3G</w:t>
      </w:r>
    </w:p>
    <w:p>
      <w:pPr>
        <w:spacing w:after="200"/>
        <w:jc w:val="center"/>
      </w:pPr>
      <w:r>
        <w:rPr>
          <w:b/>
          <w:bCs/>
          <w:color w:val="1F3864"/>
          <w:sz w:val="24"/>
          <w:szCs w:val="24"/>
        </w:rPr>
        <w:t xml:space="preserve">COMPOSANTE BI-BIG DATA</w:t>
      </w:r>
    </w:p>
    <w:p>
      <w:pPr>
        <w:spacing w:after="200"/>
        <w:jc w:val="center"/>
      </w:pPr>
      <w:r>
        <w:rPr>
          <w:b/>
          <w:bCs/>
          <w:color w:val="1F3864"/>
          <w:sz w:val="24"/>
          <w:szCs w:val="24"/>
        </w:rPr>
        <w:t xml:space="preserve">CR synthétique – Atelier interne Data 2 du 28/03/2025 :</w:t>
      </w:r>
    </w:p>
    <w:p>
      <w:pPr>
        <w:spacing w:after="600"/>
        <w:jc w:val="center"/>
      </w:pPr>
      <w:r>
        <w:rPr>
          <w:b/>
          <w:bCs/>
          <w:color w:val="1F3864"/>
          <w:sz w:val="24"/>
          <w:szCs w:val="24"/>
        </w:rPr>
        <w:t xml:space="preserve">Environnement technique – Infrastructure Data</w:t>
      </w:r>
    </w:p>
    <w:p>
      <w:pPr>
        <w:spacing w:after="600"/>
        <w:jc w:val="center"/>
      </w:pPr>
      <w:r>
        <w:rPr>
          <w:i/>
          <w:iCs/>
          <w:sz w:val="20"/>
          <w:szCs w:val="20"/>
        </w:rPr>
        <w:t xml:space="preserve">Version 0.1</w:t>
      </w:r>
    </w:p>
    <w:p>
      <w:pPr>
        <w:spacing w:after="200" w:before="1600"/>
        <w:jc w:val="center"/>
      </w:pPr>
      <w:r>
        <w:drawing>
          <wp:inline distT="0" distB="0" distL="0" distR="0">
            <wp:extent cx="28575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885825"/>
                    </a:xfrm>
                    <a:prstGeom prst="rect">
                      <a:avLst/>
                    </a:prstGeom>
                  </pic:spPr>
                </pic:pic>
              </a:graphicData>
            </a:graphic>
          </wp:inline>
        </w:drawing>
      </w:r>
    </w:p>
    <w:p>
      <w:pPr>
        <w:spacing w:after="1600" w:before="400"/>
        <w:jc w:val="center"/>
      </w:pPr>
      <w:r>
        <w:drawing>
          <wp:inline distT="0" distB="0" distL="0" distR="0">
            <wp:extent cx="20955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428625"/>
                    </a:xfrm>
                    <a:prstGeom prst="rect">
                      <a:avLst/>
                    </a:prstGeom>
                  </pic:spPr>
                </pic:pic>
              </a:graphicData>
            </a:graphic>
          </wp:inline>
        </w:drawing>
      </w:r>
    </w:p>
    <w:p>
      <w:pPr>
        <w:spacing w:before="1600"/>
        <w:jc w:val="center"/>
      </w:pPr>
      <w:r>
        <w:rPr>
          <w:sz w:val="20"/>
          <w:szCs w:val="20"/>
        </w:rPr>
        <w:t xml:space="preserve">Mars 2025</w:t>
      </w:r>
    </w:p>
    <w:p>
      <w:pPr>
        <w:sectPr>
          <w:pgSz w:w="11906" w:h="16838" w:orient="portrait"/>
          <w:pgMar w:top="1440" w:right="1440" w:bottom="1440" w:left="1440" w:header="708" w:footer="708" w:gutter="0"/>
          <w:pgNumType/>
          <w:docGrid w:linePitch="360"/>
        </w:sect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38"/>
        <w:gridCol w:w="2200"/>
      </w:tblGrid>
      <w:tr>
        <w:tc>
          <w:tcPr>
            <w:tcW w:type="dxa" w:w="3200"/>
            <w:tcBorders>
              <w:top w:val="single" w:color="000000" w:sz="4"/>
              <w:left w:val="single" w:color="000000" w:sz="4"/>
              <w:bottom w:val="single" w:color="000000" w:sz="4"/>
              <w:right w:val="single" w:color="000000" w:sz="4"/>
            </w:tcBorders>
            <w:vAlign w:val="center"/>
          </w:tcPr>
          <w:p>
            <w:pPr>
              <w:jc w:val="center"/>
            </w:pPr>
            <w:r>
              <w:drawing>
                <wp:inline distT="0" distB="0" distL="0" distR="0">
                  <wp:extent cx="1428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95275"/>
                          </a:xfrm>
                          <a:prstGeom prst="rect">
                            <a:avLst/>
                          </a:prstGeom>
                        </pic:spPr>
                      </pic:pic>
                    </a:graphicData>
                  </a:graphic>
                </wp:inline>
              </w:drawing>
            </w:r>
          </w:p>
        </w:tc>
        <w:tc>
          <w:tcPr>
            <w:tcW w:type="dxa" w:w="4238"/>
            <w:tcBorders>
              <w:top w:val="single" w:color="000000" w:sz="4"/>
              <w:left w:val="single" w:color="000000" w:sz="4"/>
              <w:bottom w:val="single" w:color="000000" w:sz="4"/>
              <w:right w:val="single" w:color="000000" w:sz="4"/>
            </w:tcBorders>
            <w:vAlign w:val="center"/>
          </w:tcPr>
          <w:p>
            <w:pPr>
              <w:jc w:val="center"/>
            </w:pPr>
            <w:r>
              <w:rPr>
                <w:b/>
                <w:bCs/>
                <w:color w:val="1F3864"/>
                <w:sz w:val="18"/>
                <w:szCs w:val="18"/>
              </w:rPr>
              <w:t xml:space="preserve">E-GUCE 3G</w:t>
            </w:r>
          </w:p>
          <w:p>
            <w:pPr>
              <w:jc w:val="center"/>
            </w:pPr>
            <w:r>
              <w:rPr>
                <w:b/>
                <w:bCs/>
                <w:color w:val="1F3864"/>
                <w:sz w:val="15"/>
                <w:szCs w:val="15"/>
              </w:rPr>
              <w:t xml:space="preserve">CATALOGUE DES DONNEES – MODELES DE DONNEES</w:t>
            </w:r>
          </w:p>
        </w:tc>
        <w:tc>
          <w:tcPr>
            <w:tcW w:type="dxa" w:w="2200"/>
            <w:tcBorders>
              <w:top w:val="single" w:color="000000" w:sz="4"/>
              <w:left w:val="single" w:color="000000" w:sz="4"/>
              <w:bottom w:val="single" w:color="000000" w:sz="4"/>
              <w:right w:val="single" w:color="000000" w:sz="4"/>
            </w:tcBorders>
            <w:vAlign w:val="center"/>
          </w:tcPr>
          <w:p>
            <w:pPr>
              <w:jc w:val="center"/>
            </w:pPr>
            <w:r>
              <w:rPr>
                <w:b/>
                <w:bCs/>
                <w:sz w:val="20"/>
                <w:szCs w:val="20"/>
              </w:rPr>
              <w:t xml:space="preserve">V1.0</w:t>
            </w:r>
          </w:p>
          <w:p>
            <w:pPr>
              <w:jc w:val="center"/>
            </w:pPr>
            <w:r>
              <w:rPr>
                <w:sz w:val="18"/>
                <w:szCs w:val="18"/>
              </w:rPr>
              <w:t xml:space="preserve">28/03/2025</w:t>
            </w:r>
          </w:p>
        </w:tc>
      </w:tr>
    </w:tbl>
    <w:p>
      <w:pPr>
        <w:spacing w:after="200" w:before="400"/>
      </w:pPr>
      <w:r>
        <w:rPr>
          <w:b/>
          <w:bCs/>
          <w:color w:val="1F3864"/>
          <w:sz w:val="24"/>
          <w:szCs w:val="24"/>
        </w:rPr>
        <w:t xml:space="preserve">Historique des révisions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1400"/>
        <w:gridCol w:w="1400"/>
        <w:gridCol w:w="1038"/>
      </w:tblGrid>
      <w:tr>
        <w:trPr>
          <w:tblHeader/>
        </w:trPr>
        <w:tc>
          <w:tcPr>
            <w:tcW w:type="dxa" w:w="1200"/>
            <w:shd w:fill="000000" w:val="clear"/>
          </w:tcPr>
          <w:p>
            <w:r>
              <w:rPr>
                <w:b/>
                <w:bCs/>
                <w:color w:val="FFFFFF"/>
                <w:sz w:val="18"/>
                <w:szCs w:val="18"/>
              </w:rPr>
              <w:t xml:space="preserve">Version</w:t>
            </w:r>
          </w:p>
        </w:tc>
        <w:tc>
          <w:tcPr>
            <w:tcW w:type="dxa" w:w="1800"/>
            <w:shd w:fill="000000" w:val="clear"/>
          </w:tcPr>
          <w:p>
            <w:r>
              <w:rPr>
                <w:b/>
                <w:bCs/>
                <w:color w:val="FFFFFF"/>
                <w:sz w:val="18"/>
                <w:szCs w:val="18"/>
              </w:rPr>
              <w:t xml:space="preserve">Modifié par</w:t>
            </w:r>
          </w:p>
        </w:tc>
        <w:tc>
          <w:tcPr>
            <w:tcW w:type="dxa" w:w="2800"/>
            <w:shd w:fill="000000" w:val="clear"/>
          </w:tcPr>
          <w:p>
            <w:r>
              <w:rPr>
                <w:b/>
                <w:bCs/>
                <w:color w:val="FFFFFF"/>
                <w:sz w:val="18"/>
                <w:szCs w:val="18"/>
              </w:rPr>
              <w:t xml:space="preserve">Description</w:t>
            </w:r>
          </w:p>
        </w:tc>
        <w:tc>
          <w:tcPr>
            <w:tcW w:type="dxa" w:w="1400"/>
            <w:shd w:fill="000000" w:val="clear"/>
          </w:tcPr>
          <w:p>
            <w:r>
              <w:rPr>
                <w:b/>
                <w:bCs/>
                <w:color w:val="FFFFFF"/>
                <w:sz w:val="18"/>
                <w:szCs w:val="18"/>
              </w:rPr>
              <w:t xml:space="preserve">Date</w:t>
            </w:r>
          </w:p>
        </w:tc>
        <w:tc>
          <w:tcPr>
            <w:tcW w:type="dxa" w:w="1400"/>
            <w:shd w:fill="000000" w:val="clear"/>
          </w:tcPr>
          <w:p>
            <w:r>
              <w:rPr>
                <w:b/>
                <w:bCs/>
                <w:color w:val="FFFFFF"/>
                <w:sz w:val="18"/>
                <w:szCs w:val="18"/>
              </w:rPr>
              <w:t xml:space="preserve">Validé par</w:t>
            </w:r>
          </w:p>
        </w:tc>
        <w:tc>
          <w:tcPr>
            <w:tcW w:type="dxa" w:w="1038"/>
            <w:shd w:fill="000000" w:val="clear"/>
          </w:tcPr>
          <w:p>
            <w:r>
              <w:rPr>
                <w:b/>
                <w:bCs/>
                <w:color w:val="FFFFFF"/>
                <w:sz w:val="18"/>
                <w:szCs w:val="18"/>
              </w:rPr>
              <w:t xml:space="preserve">Approbateur</w:t>
            </w:r>
          </w:p>
        </w:tc>
      </w:tr>
      <w:tr>
        <w:tc>
          <w:tcPr>
            <w:tcW w:type="dxa" w:w="1200"/>
          </w:tcPr>
          <w:p>
            <w:r>
              <w:rPr>
                <w:sz w:val="18"/>
                <w:szCs w:val="18"/>
              </w:rPr>
              <w:t xml:space="preserve">V0.1</w:t>
            </w:r>
          </w:p>
        </w:tc>
        <w:tc>
          <w:tcPr>
            <w:tcW w:type="dxa" w:w="1800"/>
          </w:tcPr>
          <w:p>
            <w:r>
              <w:rPr>
                <w:sz w:val="18"/>
                <w:szCs w:val="18"/>
              </w:rPr>
              <w:t xml:space="preserve">Wissal Tounsi</w:t>
            </w:r>
          </w:p>
        </w:tc>
        <w:tc>
          <w:tcPr>
            <w:tcW w:type="dxa" w:w="2800"/>
          </w:tcPr>
          <w:p>
            <w:r>
              <w:rPr>
                <w:sz w:val="18"/>
                <w:szCs w:val="18"/>
              </w:rPr>
              <w:t xml:space="preserve">Initiation du document</w:t>
            </w:r>
          </w:p>
        </w:tc>
        <w:tc>
          <w:tcPr>
            <w:tcW w:type="dxa" w:w="1400"/>
          </w:tcPr>
          <w:p>
            <w:r>
              <w:rPr>
                <w:sz w:val="18"/>
                <w:szCs w:val="18"/>
              </w:rPr>
              <w:t xml:space="preserve">28/03/2025</w:t>
            </w:r>
          </w:p>
        </w:tc>
        <w:tc>
          <w:tcPr>
            <w:tcW w:type="dxa" w:w="1400"/>
          </w:tcPr>
          <w:p>
            <w:r>
              <w:rPr>
                <w:sz w:val="18"/>
                <w:szCs w:val="18"/>
              </w:rPr>
              <w:t xml:space="preserve"/>
            </w:r>
          </w:p>
        </w:tc>
        <w:tc>
          <w:tcPr>
            <w:tcW w:type="dxa" w:w="1038"/>
          </w:tcPr>
          <w:p>
            <w:r>
              <w:rPr>
                <w:sz w:val="18"/>
                <w:szCs w:val="18"/>
              </w:rPr>
              <w:t xml:space="preserve"/>
            </w:r>
          </w:p>
        </w:tc>
      </w:tr>
      <w:tr>
        <w:tc>
          <w:tcPr>
            <w:tcW w:type="dxa" w:w="1200"/>
          </w:tcPr>
          <w:p>
            <w:r>
              <w:t xml:space="preserve"/>
            </w:r>
          </w:p>
        </w:tc>
        <w:tc>
          <w:tcPr>
            <w:tcW w:type="dxa" w:w="1800"/>
          </w:tcPr>
          <w:p>
            <w:r>
              <w:t xml:space="preserve"/>
            </w:r>
          </w:p>
        </w:tc>
        <w:tc>
          <w:tcPr>
            <w:tcW w:type="dxa" w:w="2800"/>
          </w:tcPr>
          <w:p>
            <w:r>
              <w:t xml:space="preserve"/>
            </w:r>
          </w:p>
        </w:tc>
        <w:tc>
          <w:tcPr>
            <w:tcW w:type="dxa" w:w="1400"/>
          </w:tcPr>
          <w:p>
            <w:r>
              <w:t xml:space="preserve"/>
            </w:r>
          </w:p>
        </w:tc>
        <w:tc>
          <w:tcPr>
            <w:tcW w:type="dxa" w:w="1400"/>
          </w:tcPr>
          <w:p>
            <w:r>
              <w:t xml:space="preserve"/>
            </w:r>
          </w:p>
        </w:tc>
        <w:tc>
          <w:tcPr>
            <w:tcW w:type="dxa" w:w="1038"/>
          </w:tcPr>
          <w:p>
            <w:r>
              <w:t xml:space="preserve"/>
            </w:r>
          </w:p>
        </w:tc>
      </w:tr>
    </w:tbl>
    <w:p>
      <w:pPr>
        <w:spacing w:after="200" w:before="500"/>
      </w:pPr>
      <w:r>
        <w:rPr>
          <w:b/>
          <w:bCs/>
          <w:color w:val="1F3864"/>
          <w:sz w:val="24"/>
          <w:szCs w:val="24"/>
        </w:rPr>
        <w:t xml:space="preserve">Liste de distribution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2"/>
      </w:tblGrid>
      <w:tr>
        <w:trPr>
          <w:tblHeader/>
        </w:trPr>
        <w:tc>
          <w:tcPr>
            <w:tcW w:type="dxa" w:w="3213"/>
            <w:shd w:fill="000000" w:val="clear"/>
          </w:tcPr>
          <w:p>
            <w:pPr>
              <w:jc w:val="center"/>
            </w:pPr>
            <w:r>
              <w:rPr>
                <w:b/>
                <w:bCs/>
                <w:color w:val="FFFFFF"/>
                <w:sz w:val="18"/>
                <w:szCs w:val="18"/>
              </w:rPr>
              <w:t xml:space="preserve">Nom</w:t>
            </w:r>
          </w:p>
        </w:tc>
        <w:tc>
          <w:tcPr>
            <w:tcW w:type="dxa" w:w="3213"/>
            <w:shd w:fill="000000" w:val="clear"/>
          </w:tcPr>
          <w:p>
            <w:pPr>
              <w:jc w:val="center"/>
            </w:pPr>
            <w:r>
              <w:rPr>
                <w:b/>
                <w:bCs/>
                <w:color w:val="FFFFFF"/>
                <w:sz w:val="18"/>
                <w:szCs w:val="18"/>
              </w:rPr>
              <w:t xml:space="preserve">Fonction</w:t>
            </w:r>
          </w:p>
        </w:tc>
        <w:tc>
          <w:tcPr>
            <w:tcW w:type="dxa" w:w="3213"/>
            <w:shd w:fill="000000" w:val="clear"/>
          </w:tcPr>
          <w:p>
            <w:pPr>
              <w:jc w:val="center"/>
            </w:pPr>
            <w:r>
              <w:rPr>
                <w:b/>
                <w:bCs/>
                <w:color w:val="FFFFFF"/>
                <w:sz w:val="18"/>
                <w:szCs w:val="18"/>
              </w:rPr>
              <w:t xml:space="preserve">Date</w:t>
            </w:r>
          </w:p>
        </w:tc>
      </w:tr>
      <w:tr>
        <w:tc>
          <w:tcPr>
            <w:tcW w:type="dxa" w:w="3213"/>
          </w:tcPr>
          <w:p>
            <w:r>
              <w:t xml:space="preserve"/>
            </w:r>
          </w:p>
        </w:tc>
        <w:tc>
          <w:tcPr>
            <w:tcW w:type="dxa" w:w="3213"/>
          </w:tcPr>
          <w:p>
            <w:r>
              <w:t xml:space="preserve"/>
            </w:r>
          </w:p>
        </w:tc>
        <w:tc>
          <w:tcPr>
            <w:tcW w:type="dxa" w:w="3213"/>
          </w:tcPr>
          <w:p>
            <w:r>
              <w:t xml:space="preserve"/>
            </w:r>
          </w:p>
        </w:tc>
      </w:tr>
      <w:tr>
        <w:tc>
          <w:tcPr>
            <w:tcW w:type="dxa" w:w="3213"/>
          </w:tcPr>
          <w:p>
            <w:r>
              <w:t xml:space="preserve"/>
            </w:r>
          </w:p>
        </w:tc>
        <w:tc>
          <w:tcPr>
            <w:tcW w:type="dxa" w:w="3213"/>
          </w:tcPr>
          <w:p>
            <w:r>
              <w:t xml:space="preserve"/>
            </w:r>
          </w:p>
        </w:tc>
        <w:tc>
          <w:tcPr>
            <w:tcW w:type="dxa" w:w="3213"/>
          </w:tcPr>
          <w:p>
            <w:r>
              <w:t xml:space="preserve"/>
            </w:r>
          </w:p>
        </w:tc>
      </w:tr>
      <w:tr>
        <w:tc>
          <w:tcPr>
            <w:tcW w:type="dxa" w:w="3213"/>
          </w:tcPr>
          <w:p>
            <w:r>
              <w:t xml:space="preserve"/>
            </w:r>
          </w:p>
        </w:tc>
        <w:tc>
          <w:tcPr>
            <w:tcW w:type="dxa" w:w="3213"/>
          </w:tcPr>
          <w:p>
            <w:r>
              <w:t xml:space="preserve"/>
            </w:r>
          </w:p>
        </w:tc>
        <w:tc>
          <w:tcPr>
            <w:tcW w:type="dxa" w:w="3213"/>
          </w:tcPr>
          <w:p>
            <w:r>
              <w:t xml:space="preserve"/>
            </w:r>
          </w:p>
        </w:tc>
      </w:tr>
      <w:tr>
        <w:tc>
          <w:tcPr>
            <w:tcW w:type="dxa" w:w="3213"/>
          </w:tcPr>
          <w:p>
            <w:r>
              <w:t xml:space="preserve"/>
            </w:r>
          </w:p>
        </w:tc>
        <w:tc>
          <w:tcPr>
            <w:tcW w:type="dxa" w:w="3213"/>
          </w:tcPr>
          <w:p>
            <w:r>
              <w:t xml:space="preserve"/>
            </w:r>
          </w:p>
        </w:tc>
        <w:tc>
          <w:tcPr>
            <w:tcW w:type="dxa" w:w="3213"/>
          </w:tcPr>
          <w:p>
            <w:r>
              <w:t xml:space="preserve"/>
            </w:r>
          </w:p>
        </w:tc>
      </w:tr>
      <w:tr>
        <w:tc>
          <w:tcPr>
            <w:tcW w:type="dxa" w:w="3213"/>
          </w:tcPr>
          <w:p>
            <w:r>
              <w:t xml:space="preserve"/>
            </w:r>
          </w:p>
        </w:tc>
        <w:tc>
          <w:tcPr>
            <w:tcW w:type="dxa" w:w="3213"/>
          </w:tcPr>
          <w:p>
            <w:r>
              <w:t xml:space="preserve"/>
            </w:r>
          </w:p>
        </w:tc>
        <w:tc>
          <w:tcPr>
            <w:tcW w:type="dxa" w:w="3213"/>
          </w:tcPr>
          <w:p>
            <w:r>
              <w:t xml:space="preserve"/>
            </w:r>
          </w:p>
        </w:tc>
      </w:tr>
      <w:tr>
        <w:tc>
          <w:tcPr>
            <w:tcW w:type="dxa" w:w="3213"/>
          </w:tcPr>
          <w:p>
            <w:r>
              <w:t xml:space="preserve"/>
            </w:r>
          </w:p>
        </w:tc>
        <w:tc>
          <w:tcPr>
            <w:tcW w:type="dxa" w:w="3213"/>
          </w:tcPr>
          <w:p>
            <w:r>
              <w:t xml:space="preserve"/>
            </w:r>
          </w:p>
        </w:tc>
        <w:tc>
          <w:tcPr>
            <w:tcW w:type="dxa" w:w="3213"/>
          </w:tcPr>
          <w:p>
            <w:r>
              <w:t xml:space="preserve"/>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38"/>
        <w:gridCol w:w="2200"/>
      </w:tblGrid>
      <w:tr>
        <w:tc>
          <w:tcPr>
            <w:tcW w:type="dxa" w:w="3200"/>
            <w:tcBorders>
              <w:top w:val="single" w:color="000000" w:sz="4"/>
              <w:left w:val="single" w:color="000000" w:sz="4"/>
              <w:bottom w:val="single" w:color="000000" w:sz="4"/>
              <w:right w:val="single" w:color="000000" w:sz="4"/>
            </w:tcBorders>
            <w:vAlign w:val="center"/>
          </w:tcPr>
          <w:p>
            <w:pPr>
              <w:jc w:val="center"/>
            </w:pPr>
            <w:r>
              <w:drawing>
                <wp:inline distT="0" distB="0" distL="0" distR="0">
                  <wp:extent cx="1428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95275"/>
                          </a:xfrm>
                          <a:prstGeom prst="rect">
                            <a:avLst/>
                          </a:prstGeom>
                        </pic:spPr>
                      </pic:pic>
                    </a:graphicData>
                  </a:graphic>
                </wp:inline>
              </w:drawing>
            </w:r>
          </w:p>
        </w:tc>
        <w:tc>
          <w:tcPr>
            <w:tcW w:type="dxa" w:w="4238"/>
            <w:tcBorders>
              <w:top w:val="single" w:color="000000" w:sz="4"/>
              <w:left w:val="single" w:color="000000" w:sz="4"/>
              <w:bottom w:val="single" w:color="000000" w:sz="4"/>
              <w:right w:val="single" w:color="000000" w:sz="4"/>
            </w:tcBorders>
            <w:vAlign w:val="center"/>
          </w:tcPr>
          <w:p>
            <w:pPr>
              <w:jc w:val="center"/>
            </w:pPr>
            <w:r>
              <w:rPr>
                <w:b/>
                <w:bCs/>
                <w:color w:val="1F3864"/>
                <w:sz w:val="18"/>
                <w:szCs w:val="18"/>
              </w:rPr>
              <w:t xml:space="preserve">E-GUCE 3G</w:t>
            </w:r>
          </w:p>
          <w:p>
            <w:pPr>
              <w:jc w:val="center"/>
            </w:pPr>
            <w:r>
              <w:rPr>
                <w:b/>
                <w:bCs/>
                <w:color w:val="1F3864"/>
                <w:sz w:val="15"/>
                <w:szCs w:val="15"/>
              </w:rPr>
              <w:t xml:space="preserve">CATALOGUE DES DONNEES – MODELES DE DONNEES</w:t>
            </w:r>
          </w:p>
        </w:tc>
        <w:tc>
          <w:tcPr>
            <w:tcW w:type="dxa" w:w="2200"/>
            <w:tcBorders>
              <w:top w:val="single" w:color="000000" w:sz="4"/>
              <w:left w:val="single" w:color="000000" w:sz="4"/>
              <w:bottom w:val="single" w:color="000000" w:sz="4"/>
              <w:right w:val="single" w:color="000000" w:sz="4"/>
            </w:tcBorders>
            <w:vAlign w:val="center"/>
          </w:tcPr>
          <w:p>
            <w:pPr>
              <w:jc w:val="center"/>
            </w:pPr>
            <w:r>
              <w:rPr>
                <w:b/>
                <w:bCs/>
                <w:sz w:val="20"/>
                <w:szCs w:val="20"/>
              </w:rPr>
              <w:t xml:space="preserve">V1.0</w:t>
            </w:r>
          </w:p>
          <w:p>
            <w:pPr>
              <w:jc w:val="center"/>
            </w:pPr>
            <w:r>
              <w:rPr>
                <w:sz w:val="18"/>
                <w:szCs w:val="18"/>
              </w:rPr>
              <w:t xml:space="preserve">28/03/2025</w:t>
            </w:r>
          </w:p>
        </w:tc>
      </w:tr>
    </w:tbl>
    <w:p>
      <w:pPr>
        <w:spacing w:after="300" w:before="500"/>
        <w:jc w:val="center"/>
      </w:pPr>
      <w:r>
        <w:rPr>
          <w:b/>
          <w:bCs/>
          <w:color w:val="1F3864"/>
          <w:sz w:val="28"/>
          <w:szCs w:val="28"/>
        </w:rPr>
        <w:t xml:space="preserve">SOMMAIRE</w:t>
      </w:r>
    </w:p>
    <w:p>
      <w:pPr>
        <w:spacing w:after="150"/>
      </w:pPr>
      <w:r>
        <w:t xml:space="preserve">1. Objectif de l'atelier ...................................................................................... 4</w:t>
      </w:r>
    </w:p>
    <w:p>
      <w:pPr>
        <w:spacing w:after="150"/>
      </w:pPr>
      <w:r>
        <w:t xml:space="preserve">2. Synthèse des échanges .................................................................................. 4</w:t>
      </w:r>
    </w:p>
    <w:p>
      <w:pPr>
        <w:spacing w:after="150"/>
      </w:pPr>
      <w:r>
        <w:t xml:space="preserve">3. Décisions et actions à mener ......................................................................... 5</w:t>
      </w:r>
    </w:p>
    <w:p>
      <w:pPr>
        <w:spacing w:after="100"/>
        <w:ind w:left="400"/>
      </w:pPr>
      <w:r>
        <w:t xml:space="preserve">3.1 Actions à la charge de GUCE ................................................................... 5</w:t>
      </w:r>
    </w:p>
    <w:p>
      <w:pPr>
        <w:spacing w:after="100"/>
        <w:ind w:left="400"/>
      </w:pPr>
      <w:r>
        <w:t xml:space="preserve">3.2 Actions conjointes GUCE / DSI ................................................................ 5</w:t>
      </w:r>
    </w:p>
    <w:p>
      <w:pPr>
        <w:spacing w:after="100"/>
        <w:ind w:left="400"/>
      </w:pPr>
      <w:r>
        <w:t xml:space="preserve">3.3 Actions à la charge de l'équipe Data ......................................................... 5</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38"/>
        <w:gridCol w:w="2200"/>
      </w:tblGrid>
      <w:tr>
        <w:tc>
          <w:tcPr>
            <w:tcW w:type="dxa" w:w="3200"/>
            <w:tcBorders>
              <w:top w:val="single" w:color="000000" w:sz="4"/>
              <w:left w:val="single" w:color="000000" w:sz="4"/>
              <w:bottom w:val="single" w:color="000000" w:sz="4"/>
              <w:right w:val="single" w:color="000000" w:sz="4"/>
            </w:tcBorders>
            <w:vAlign w:val="center"/>
          </w:tcPr>
          <w:p>
            <w:pPr>
              <w:jc w:val="center"/>
            </w:pPr>
            <w:r>
              <w:drawing>
                <wp:inline distT="0" distB="0" distL="0" distR="0">
                  <wp:extent cx="1428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95275"/>
                          </a:xfrm>
                          <a:prstGeom prst="rect">
                            <a:avLst/>
                          </a:prstGeom>
                        </pic:spPr>
                      </pic:pic>
                    </a:graphicData>
                  </a:graphic>
                </wp:inline>
              </w:drawing>
            </w:r>
          </w:p>
        </w:tc>
        <w:tc>
          <w:tcPr>
            <w:tcW w:type="dxa" w:w="4238"/>
            <w:tcBorders>
              <w:top w:val="single" w:color="000000" w:sz="4"/>
              <w:left w:val="single" w:color="000000" w:sz="4"/>
              <w:bottom w:val="single" w:color="000000" w:sz="4"/>
              <w:right w:val="single" w:color="000000" w:sz="4"/>
            </w:tcBorders>
            <w:vAlign w:val="center"/>
          </w:tcPr>
          <w:p>
            <w:pPr>
              <w:jc w:val="center"/>
            </w:pPr>
            <w:r>
              <w:rPr>
                <w:b/>
                <w:bCs/>
                <w:color w:val="1F3864"/>
                <w:sz w:val="18"/>
                <w:szCs w:val="18"/>
              </w:rPr>
              <w:t xml:space="preserve">E-GUCE 3G</w:t>
            </w:r>
          </w:p>
          <w:p>
            <w:pPr>
              <w:jc w:val="center"/>
            </w:pPr>
            <w:r>
              <w:rPr>
                <w:b/>
                <w:bCs/>
                <w:color w:val="1F3864"/>
                <w:sz w:val="15"/>
                <w:szCs w:val="15"/>
              </w:rPr>
              <w:t xml:space="preserve">CATALOGUE DES DONNEES – MODELES DE DONNEES</w:t>
            </w:r>
          </w:p>
        </w:tc>
        <w:tc>
          <w:tcPr>
            <w:tcW w:type="dxa" w:w="2200"/>
            <w:tcBorders>
              <w:top w:val="single" w:color="000000" w:sz="4"/>
              <w:left w:val="single" w:color="000000" w:sz="4"/>
              <w:bottom w:val="single" w:color="000000" w:sz="4"/>
              <w:right w:val="single" w:color="000000" w:sz="4"/>
            </w:tcBorders>
            <w:vAlign w:val="center"/>
          </w:tcPr>
          <w:p>
            <w:pPr>
              <w:jc w:val="center"/>
            </w:pPr>
            <w:r>
              <w:rPr>
                <w:b/>
                <w:bCs/>
                <w:sz w:val="20"/>
                <w:szCs w:val="20"/>
              </w:rPr>
              <w:t xml:space="preserve">V1.0</w:t>
            </w:r>
          </w:p>
          <w:p>
            <w:pPr>
              <w:jc w:val="center"/>
            </w:pPr>
            <w:r>
              <w:rPr>
                <w:sz w:val="18"/>
                <w:szCs w:val="18"/>
              </w:rPr>
              <w:t xml:space="preserve">28/03/2025</w:t>
            </w:r>
          </w:p>
        </w:tc>
      </w:tr>
    </w:tbl>
    <w:p>
      <w:pPr>
        <w:pStyle w:val="Heading1"/>
        <w:spacing w:after="200" w:before="400"/>
      </w:pPr>
      <w:r>
        <w:rPr>
          <w:b/>
          <w:bCs/>
          <w:color w:val="1F3864"/>
          <w:sz w:val="26"/>
          <w:szCs w:val="26"/>
        </w:rPr>
        <w:t xml:space="preserve">1. Objectif de l'atelier</w:t>
      </w:r>
    </w:p>
    <w:p>
      <w:pPr>
        <w:spacing w:after="200"/>
        <w:jc w:val="both"/>
      </w:pPr>
      <w:r>
        <w:rPr>
          <w:sz w:val="21"/>
          <w:szCs w:val="21"/>
        </w:rPr>
        <w:t xml:space="preserve">Cet atelier avait pour objectif principal de clarifier les besoins en environnements techniques nécessaires au démarrage des travaux data, notamment pour la mise en place du data lake et le lancement du POC.</w:t>
      </w:r>
    </w:p>
    <w:p>
      <w:pPr>
        <w:spacing w:after="200"/>
        <w:jc w:val="both"/>
      </w:pPr>
      <w:r>
        <w:rPr>
          <w:sz w:val="21"/>
          <w:szCs w:val="21"/>
        </w:rPr>
        <w:t xml:space="preserve">Il visait également à identifier les contraintes d'infrastructure existantes côté GUCE et à définir un plan d'action pour lever les points bloquants avant le démarrage effectif des développements.</w:t>
      </w:r>
    </w:p>
    <w:p>
      <w:pPr>
        <w:pStyle w:val="Heading1"/>
        <w:spacing w:after="200" w:before="300"/>
      </w:pPr>
      <w:r>
        <w:rPr>
          <w:b/>
          <w:bCs/>
          <w:color w:val="1F3864"/>
          <w:sz w:val="26"/>
          <w:szCs w:val="26"/>
        </w:rPr>
        <w:t xml:space="preserve">2. Synthèse des échanges</w:t>
      </w:r>
    </w:p>
    <w:p>
      <w:pPr>
        <w:spacing w:after="200"/>
        <w:jc w:val="both"/>
      </w:pPr>
      <w:r>
        <w:rPr>
          <w:sz w:val="21"/>
          <w:szCs w:val="21"/>
        </w:rPr>
        <w:t xml:space="preserve">Un point a été fait sur la disponibilité actuelle des serveurs et des environnements de développement. Il a été constaté que les environnements dédiés aux travaux data ne sont pas encore provisionnés, ce qui pourrait impacter le calendrier prévisionnel du POC si ce point n'est pas traité rapidement.</w:t>
      </w:r>
    </w:p>
    <w:p>
      <w:pPr>
        <w:spacing w:after="200"/>
        <w:jc w:val="both"/>
      </w:pPr>
      <w:r>
        <w:rPr>
          <w:sz w:val="21"/>
          <w:szCs w:val="21"/>
        </w:rPr>
        <w:t xml:space="preserve">L'équipe Data a présenté les prérequis techniques nécessaires : dimensionnement des serveurs, systèmes d'exploitation supportés, outils de traitement de données et modalités de connexion aux bases sources.</w:t>
      </w:r>
    </w:p>
    <w:p>
      <w:pPr>
        <w:spacing w:after="200"/>
        <w:jc w:val="both"/>
      </w:pPr>
      <w:r>
        <w:rPr>
          <w:sz w:val="21"/>
          <w:szCs w:val="21"/>
        </w:rPr>
        <w:t xml:space="preserve">Les échanges ont également porté sur les modalités d'accès aux bases de données de production. Plusieurs options ont été évoquées, notamment un accès direct en lecture seule, une extraction périodique de données, ou la mise à disposition d'échantillons anonymisés. Aucune décision définitive n'a été prise à ce stade, chaque option présentant des avantages et des contraintes différentes en matière de sécurité et de performance.</w:t>
      </w:r>
    </w:p>
    <w:p>
      <w:pPr>
        <w:spacing w:after="200"/>
        <w:jc w:val="both"/>
      </w:pPr>
      <w:r>
        <w:rPr>
          <w:sz w:val="21"/>
          <w:szCs w:val="21"/>
        </w:rPr>
        <w:t xml:space="preserve">Enfin, il a été rappelé que la validation des environnements techniques est un prérequis critique pour tenir les délais du POC, et qu'un point de suivi dédié sera nécessaire avec la DSI dans les prochaines semaines.</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38"/>
        <w:gridCol w:w="2200"/>
      </w:tblGrid>
      <w:tr>
        <w:tc>
          <w:tcPr>
            <w:tcW w:type="dxa" w:w="3200"/>
            <w:tcBorders>
              <w:top w:val="single" w:color="000000" w:sz="4"/>
              <w:left w:val="single" w:color="000000" w:sz="4"/>
              <w:bottom w:val="single" w:color="000000" w:sz="4"/>
              <w:right w:val="single" w:color="000000" w:sz="4"/>
            </w:tcBorders>
            <w:vAlign w:val="center"/>
          </w:tcPr>
          <w:p>
            <w:pPr>
              <w:jc w:val="center"/>
            </w:pPr>
            <w:r>
              <w:drawing>
                <wp:inline distT="0" distB="0" distL="0" distR="0">
                  <wp:extent cx="1428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95275"/>
                          </a:xfrm>
                          <a:prstGeom prst="rect">
                            <a:avLst/>
                          </a:prstGeom>
                        </pic:spPr>
                      </pic:pic>
                    </a:graphicData>
                  </a:graphic>
                </wp:inline>
              </w:drawing>
            </w:r>
          </w:p>
        </w:tc>
        <w:tc>
          <w:tcPr>
            <w:tcW w:type="dxa" w:w="4238"/>
            <w:tcBorders>
              <w:top w:val="single" w:color="000000" w:sz="4"/>
              <w:left w:val="single" w:color="000000" w:sz="4"/>
              <w:bottom w:val="single" w:color="000000" w:sz="4"/>
              <w:right w:val="single" w:color="000000" w:sz="4"/>
            </w:tcBorders>
            <w:vAlign w:val="center"/>
          </w:tcPr>
          <w:p>
            <w:pPr>
              <w:jc w:val="center"/>
            </w:pPr>
            <w:r>
              <w:rPr>
                <w:b/>
                <w:bCs/>
                <w:color w:val="1F3864"/>
                <w:sz w:val="18"/>
                <w:szCs w:val="18"/>
              </w:rPr>
              <w:t xml:space="preserve">E-GUCE 3G</w:t>
            </w:r>
          </w:p>
          <w:p>
            <w:pPr>
              <w:jc w:val="center"/>
            </w:pPr>
            <w:r>
              <w:rPr>
                <w:b/>
                <w:bCs/>
                <w:color w:val="1F3864"/>
                <w:sz w:val="15"/>
                <w:szCs w:val="15"/>
              </w:rPr>
              <w:t xml:space="preserve">CATALOGUE DES DONNEES – MODELES DE DONNEES</w:t>
            </w:r>
          </w:p>
        </w:tc>
        <w:tc>
          <w:tcPr>
            <w:tcW w:type="dxa" w:w="2200"/>
            <w:tcBorders>
              <w:top w:val="single" w:color="000000" w:sz="4"/>
              <w:left w:val="single" w:color="000000" w:sz="4"/>
              <w:bottom w:val="single" w:color="000000" w:sz="4"/>
              <w:right w:val="single" w:color="000000" w:sz="4"/>
            </w:tcBorders>
            <w:vAlign w:val="center"/>
          </w:tcPr>
          <w:p>
            <w:pPr>
              <w:jc w:val="center"/>
            </w:pPr>
            <w:r>
              <w:rPr>
                <w:b/>
                <w:bCs/>
                <w:sz w:val="20"/>
                <w:szCs w:val="20"/>
              </w:rPr>
              <w:t xml:space="preserve">V1.0</w:t>
            </w:r>
          </w:p>
          <w:p>
            <w:pPr>
              <w:jc w:val="center"/>
            </w:pPr>
            <w:r>
              <w:rPr>
                <w:sz w:val="18"/>
                <w:szCs w:val="18"/>
              </w:rPr>
              <w:t xml:space="preserve">28/03/2025</w:t>
            </w:r>
          </w:p>
        </w:tc>
      </w:tr>
    </w:tbl>
    <w:p>
      <w:pPr>
        <w:pStyle w:val="Heading1"/>
        <w:spacing w:after="200" w:before="400"/>
      </w:pPr>
      <w:r>
        <w:rPr>
          <w:b/>
          <w:bCs/>
          <w:color w:val="1F3864"/>
          <w:sz w:val="26"/>
          <w:szCs w:val="26"/>
        </w:rPr>
        <w:t xml:space="preserve">3. Décisions et actions à mener</w:t>
      </w:r>
    </w:p>
    <w:p>
      <w:pPr>
        <w:spacing w:after="200"/>
        <w:jc w:val="both"/>
      </w:pPr>
      <w:r>
        <w:rPr>
          <w:sz w:val="21"/>
          <w:szCs w:val="21"/>
        </w:rPr>
        <w:t xml:space="preserve">À l'issue de l'atelier, les décisions suivantes ont été actées et les actions associées ont été identifiées.</w:t>
      </w:r>
    </w:p>
    <w:p>
      <w:pPr>
        <w:spacing w:after="150" w:before="200"/>
      </w:pPr>
      <w:r>
        <w:rPr>
          <w:b/>
          <w:bCs/>
          <w:i/>
          <w:iCs/>
          <w:sz w:val="22"/>
          <w:szCs w:val="22"/>
        </w:rPr>
        <w:t xml:space="preserve">3.1 Actions à la charge de GUCE</w:t>
      </w:r>
    </w:p>
    <w:p>
      <w:pPr>
        <w:pStyle w:val="ListParagraph"/>
        <w:numPr>
          <w:ilvl w:val="0"/>
          <w:numId w:val="1"/>
        </w:numPr>
        <w:spacing w:after="120"/>
      </w:pPr>
      <w:r>
        <w:rPr>
          <w:sz w:val="21"/>
          <w:szCs w:val="21"/>
        </w:rPr>
        <w:t xml:space="preserve">Formaliser une demande de provisionnement des environnements techniques auprès de la DSI.</w:t>
      </w:r>
    </w:p>
    <w:p>
      <w:pPr>
        <w:spacing w:after="150" w:before="250"/>
      </w:pPr>
      <w:r>
        <w:rPr>
          <w:b/>
          <w:bCs/>
          <w:i/>
          <w:iCs/>
          <w:sz w:val="22"/>
          <w:szCs w:val="22"/>
        </w:rPr>
        <w:t xml:space="preserve">3.2 Actions conjointes GUCE / DSI</w:t>
      </w:r>
    </w:p>
    <w:p>
      <w:pPr>
        <w:pStyle w:val="ListParagraph"/>
        <w:numPr>
          <w:ilvl w:val="0"/>
          <w:numId w:val="1"/>
        </w:numPr>
        <w:spacing w:after="120"/>
      </w:pPr>
      <w:r>
        <w:rPr>
          <w:sz w:val="21"/>
          <w:szCs w:val="21"/>
        </w:rPr>
        <w:t xml:space="preserve">Définir le dimensionnement cible des serveurs et environnements nécessaires aux travaux data.</w:t>
      </w:r>
    </w:p>
    <w:p>
      <w:pPr>
        <w:pStyle w:val="ListParagraph"/>
        <w:numPr>
          <w:ilvl w:val="0"/>
          <w:numId w:val="1"/>
        </w:numPr>
        <w:spacing w:after="120"/>
      </w:pPr>
      <w:r>
        <w:rPr>
          <w:sz w:val="21"/>
          <w:szCs w:val="21"/>
        </w:rPr>
        <w:t xml:space="preserve">Arbitrer les modalités d'accès aux bases de données (accès direct, extraction, échantillons).</w:t>
      </w:r>
    </w:p>
    <w:p>
      <w:pPr>
        <w:spacing w:after="150" w:before="250"/>
      </w:pPr>
      <w:r>
        <w:rPr>
          <w:b/>
          <w:bCs/>
          <w:i/>
          <w:iCs/>
          <w:sz w:val="22"/>
          <w:szCs w:val="22"/>
        </w:rPr>
        <w:t xml:space="preserve">3.3 Actions à la charge de l'équipe Data</w:t>
      </w:r>
    </w:p>
    <w:p>
      <w:pPr>
        <w:pStyle w:val="ListParagraph"/>
        <w:numPr>
          <w:ilvl w:val="0"/>
          <w:numId w:val="1"/>
        </w:numPr>
        <w:spacing w:after="120"/>
      </w:pPr>
      <w:r>
        <w:rPr>
          <w:sz w:val="21"/>
          <w:szCs w:val="21"/>
        </w:rPr>
        <w:t xml:space="preserve">Rédiger une fiche de prérequis techniques détaillée à transmettre à la DSI pour accélérer le provisionnement des environnements.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tabs>
        <w:tab w:val="right" w:pos="9026"/>
      </w:tabs>
    </w:pPr>
    <w:r>
      <w:rPr>
        <w:i/>
        <w:iCs/>
        <w:sz w:val="18"/>
        <w:szCs w:val="18"/>
      </w:rPr>
      <w:t xml:space="preserve">Composante « BI-BIG DATA »</w:t>
    </w:r>
    <w:r>
      <w:t xml:space="preserv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5f108d1660f08ebcf487a5f2717251d6463897d.jpg"/><Relationship Id="rId9" Type="http://schemas.openxmlformats.org/officeDocument/2006/relationships/image" Target="media/22027cdab1f624624185807b1d7d2b515ad9dea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Wissal Tounsi</dc:creator>
  <cp:lastModifiedBy>Un-named</cp:lastModifiedBy>
  <cp:revision>1</cp:revision>
  <dcterms:created xsi:type="dcterms:W3CDTF">2026-07-03T09:01:24.735Z</dcterms:created>
  <dcterms:modified xsi:type="dcterms:W3CDTF">2026-07-03T09:01:24.735Z</dcterms:modified>
</cp:coreProperties>
</file>

<file path=docProps/custom.xml><?xml version="1.0" encoding="utf-8"?>
<Properties xmlns="http://schemas.openxmlformats.org/officeDocument/2006/custom-properties" xmlns:vt="http://schemas.openxmlformats.org/officeDocument/2006/docPropsVTypes"/>
</file>