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087A" w:rsidRPr="007733AC" w:rsidRDefault="0076087A" w:rsidP="00660D18">
      <w:pPr>
        <w:jc w:val="both"/>
        <w:rPr>
          <w:b/>
          <w:bCs/>
          <w:sz w:val="28"/>
          <w:szCs w:val="28"/>
          <w:u w:val="single"/>
        </w:rPr>
      </w:pPr>
    </w:p>
    <w:p w:rsidR="0076087A" w:rsidRPr="007733AC" w:rsidRDefault="00A67B3E" w:rsidP="00660D18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.2pt;margin-top:10.55pt;width:462.45pt;height:39.4pt;z-index:251652096;mso-width-relative:margin;mso-height-relative:margin" fillcolor="#f79646" strokecolor="white">
            <v:textbox style="mso-next-textbox:#_x0000_s1027">
              <w:txbxContent>
                <w:p w:rsidR="00245662" w:rsidRDefault="00F52C2B" w:rsidP="000D10B6">
                  <w:pPr>
                    <w:spacing w:after="0" w:line="240" w:lineRule="auto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sz w:val="28"/>
                      <w:szCs w:val="28"/>
                    </w:rPr>
                    <w:t>M</w:t>
                  </w:r>
                  <w:r w:rsidR="00245662">
                    <w:rPr>
                      <w:b/>
                      <w:bCs/>
                      <w:sz w:val="28"/>
                      <w:szCs w:val="28"/>
                    </w:rPr>
                    <w:t>ODE D’EMPLOI DU VERSEMENT DEMATERIALISE DES ATF</w:t>
                  </w:r>
                </w:p>
              </w:txbxContent>
            </v:textbox>
          </v:shape>
        </w:pict>
      </w:r>
      <w:r w:rsidR="0076087A" w:rsidRPr="007733AC">
        <w:rPr>
          <w:b/>
          <w:bCs/>
          <w:sz w:val="28"/>
          <w:szCs w:val="28"/>
        </w:rPr>
        <w:t xml:space="preserve">     </w:t>
      </w:r>
    </w:p>
    <w:p w:rsidR="000077BB" w:rsidRPr="007733AC" w:rsidRDefault="000077BB" w:rsidP="00660D18">
      <w:pPr>
        <w:jc w:val="both"/>
        <w:rPr>
          <w:b/>
          <w:bCs/>
          <w:sz w:val="28"/>
          <w:szCs w:val="28"/>
          <w:u w:val="single"/>
        </w:rPr>
      </w:pPr>
    </w:p>
    <w:p w:rsidR="00F52C2B" w:rsidRPr="007733AC" w:rsidRDefault="00A67B3E" w:rsidP="00660D18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pict>
          <v:shape id="_x0000_s1026" type="#_x0000_t202" style="position:absolute;left:0;text-align:left;margin-left:-.2pt;margin-top:17.45pt;width:462.45pt;height:25.3pt;z-index:251651072;mso-width-relative:margin;mso-height-relative:margin" fillcolor="#fabf8f" strokecolor="white">
            <v:textbox>
              <w:txbxContent>
                <w:p w:rsidR="00F52C2B" w:rsidRPr="00245662" w:rsidRDefault="00F52C2B" w:rsidP="00C237F5">
                  <w:pPr>
                    <w:rPr>
                      <w:b/>
                      <w:bCs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sz w:val="28"/>
                      <w:szCs w:val="28"/>
                    </w:rPr>
                    <w:t xml:space="preserve">Au niveau des </w:t>
                  </w:r>
                  <w:r w:rsidR="00C237F5">
                    <w:rPr>
                      <w:b/>
                      <w:bCs/>
                      <w:sz w:val="28"/>
                      <w:szCs w:val="28"/>
                    </w:rPr>
                    <w:t>A</w:t>
                  </w:r>
                  <w:r w:rsidRPr="00245662">
                    <w:rPr>
                      <w:b/>
                      <w:bCs/>
                      <w:sz w:val="28"/>
                      <w:szCs w:val="28"/>
                    </w:rPr>
                    <w:t>ntennes</w:t>
                  </w:r>
                </w:p>
                <w:p w:rsidR="00F52C2B" w:rsidRPr="00245662" w:rsidRDefault="00F52C2B" w:rsidP="00F52C2B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F52C2B" w:rsidRPr="007733AC" w:rsidRDefault="00F52C2B" w:rsidP="00660D18">
      <w:pPr>
        <w:jc w:val="both"/>
        <w:rPr>
          <w:b/>
          <w:bCs/>
          <w:sz w:val="28"/>
          <w:szCs w:val="28"/>
          <w:u w:val="single"/>
        </w:rPr>
      </w:pPr>
    </w:p>
    <w:p w:rsidR="00733A69" w:rsidRPr="007733AC" w:rsidRDefault="00733A69" w:rsidP="00660D18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Editer </w:t>
      </w:r>
      <w:r w:rsidR="002226D1" w:rsidRPr="007733AC">
        <w:rPr>
          <w:sz w:val="26"/>
          <w:szCs w:val="26"/>
        </w:rPr>
        <w:t>la situation de dépouillement des encaissements</w:t>
      </w:r>
      <w:r w:rsidR="00BC697B" w:rsidRPr="007733AC">
        <w:rPr>
          <w:sz w:val="26"/>
          <w:szCs w:val="26"/>
        </w:rPr>
        <w:t>;</w:t>
      </w:r>
    </w:p>
    <w:p w:rsidR="000365B6" w:rsidRPr="007733AC" w:rsidRDefault="000365B6" w:rsidP="00660D18">
      <w:pPr>
        <w:pStyle w:val="Paragraphedeliste"/>
        <w:jc w:val="both"/>
        <w:rPr>
          <w:sz w:val="26"/>
          <w:szCs w:val="26"/>
        </w:rPr>
      </w:pPr>
    </w:p>
    <w:p w:rsidR="000365B6" w:rsidRPr="007733AC" w:rsidRDefault="0004217E" w:rsidP="00660D18">
      <w:pPr>
        <w:pStyle w:val="Paragraphedeliste"/>
        <w:ind w:hanging="720"/>
        <w:jc w:val="both"/>
        <w:rPr>
          <w:sz w:val="26"/>
          <w:szCs w:val="26"/>
        </w:rPr>
      </w:pPr>
      <w:r w:rsidRPr="007733AC">
        <w:rPr>
          <w:rFonts w:ascii="Comic Sans MS" w:hAnsi="Comic Sans MS"/>
          <w:noProof/>
          <w:sz w:val="20"/>
          <w:szCs w:val="20"/>
          <w:lang w:eastAsia="fr-FR"/>
        </w:rPr>
        <w:drawing>
          <wp:inline distT="0" distB="0" distL="0" distR="0">
            <wp:extent cx="6572250" cy="2419350"/>
            <wp:effectExtent l="19050" t="0" r="0" b="0"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B6" w:rsidRPr="007733AC" w:rsidRDefault="000365B6" w:rsidP="00660D18">
      <w:pPr>
        <w:pStyle w:val="Paragraphedeliste"/>
        <w:jc w:val="both"/>
        <w:rPr>
          <w:sz w:val="26"/>
          <w:szCs w:val="26"/>
        </w:rPr>
      </w:pPr>
    </w:p>
    <w:p w:rsidR="00733A69" w:rsidRPr="007733AC" w:rsidRDefault="00733A69" w:rsidP="00660D18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Confronter </w:t>
      </w:r>
      <w:r w:rsidR="002226D1" w:rsidRPr="007733AC">
        <w:rPr>
          <w:sz w:val="26"/>
          <w:szCs w:val="26"/>
        </w:rPr>
        <w:t>cette situation de dépouillement</w:t>
      </w:r>
      <w:r w:rsidR="009705A2" w:rsidRPr="007733AC">
        <w:rPr>
          <w:sz w:val="26"/>
          <w:szCs w:val="26"/>
        </w:rPr>
        <w:t xml:space="preserve"> </w:t>
      </w:r>
      <w:r w:rsidRPr="007733AC">
        <w:rPr>
          <w:sz w:val="26"/>
          <w:szCs w:val="26"/>
        </w:rPr>
        <w:t>avec les pièces</w:t>
      </w:r>
      <w:r w:rsidR="00855197" w:rsidRPr="007733AC">
        <w:rPr>
          <w:sz w:val="26"/>
          <w:szCs w:val="26"/>
        </w:rPr>
        <w:t xml:space="preserve">, notamment le service </w:t>
      </w:r>
      <w:r w:rsidR="002226D1" w:rsidRPr="007733AC">
        <w:rPr>
          <w:sz w:val="26"/>
          <w:szCs w:val="26"/>
        </w:rPr>
        <w:t>émetteur</w:t>
      </w:r>
      <w:r w:rsidR="00855197" w:rsidRPr="007733AC">
        <w:rPr>
          <w:sz w:val="26"/>
          <w:szCs w:val="26"/>
        </w:rPr>
        <w:t xml:space="preserve"> (DGSN/GR</w:t>
      </w:r>
      <w:r w:rsidR="000365B6" w:rsidRPr="007733AC">
        <w:rPr>
          <w:sz w:val="26"/>
          <w:szCs w:val="26"/>
        </w:rPr>
        <w:t>/DT</w:t>
      </w:r>
      <w:r w:rsidR="005400C3" w:rsidRPr="007733AC">
        <w:rPr>
          <w:sz w:val="26"/>
          <w:szCs w:val="26"/>
        </w:rPr>
        <w:t>R</w:t>
      </w:r>
      <w:r w:rsidR="000365B6" w:rsidRPr="007733AC">
        <w:rPr>
          <w:sz w:val="26"/>
          <w:szCs w:val="26"/>
        </w:rPr>
        <w:t>SR</w:t>
      </w:r>
      <w:r w:rsidR="00855197" w:rsidRPr="007733AC">
        <w:rPr>
          <w:sz w:val="26"/>
          <w:szCs w:val="26"/>
        </w:rPr>
        <w:t>)</w:t>
      </w:r>
      <w:r w:rsidR="00BC697B" w:rsidRPr="007733AC">
        <w:rPr>
          <w:sz w:val="26"/>
          <w:szCs w:val="26"/>
        </w:rPr>
        <w:t> ;</w:t>
      </w:r>
    </w:p>
    <w:p w:rsidR="00541E6D" w:rsidRPr="007733AC" w:rsidRDefault="00466CEB" w:rsidP="00466CEB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Envoyer</w:t>
      </w:r>
      <w:r w:rsidR="00733A69" w:rsidRPr="007733AC">
        <w:rPr>
          <w:sz w:val="26"/>
          <w:szCs w:val="26"/>
        </w:rPr>
        <w:t xml:space="preserve"> </w:t>
      </w:r>
      <w:r>
        <w:rPr>
          <w:sz w:val="26"/>
          <w:szCs w:val="26"/>
        </w:rPr>
        <w:t>l</w:t>
      </w:r>
      <w:r w:rsidR="00733A69" w:rsidRPr="007733AC">
        <w:rPr>
          <w:sz w:val="26"/>
          <w:szCs w:val="26"/>
        </w:rPr>
        <w:t xml:space="preserve">es pièces </w:t>
      </w:r>
      <w:r w:rsidR="00541E6D" w:rsidRPr="007733AC">
        <w:rPr>
          <w:sz w:val="26"/>
          <w:szCs w:val="26"/>
        </w:rPr>
        <w:t>ATF en observant les règles suivantes :</w:t>
      </w:r>
    </w:p>
    <w:p w:rsidR="00541E6D" w:rsidRPr="007733AC" w:rsidRDefault="00541E6D" w:rsidP="00660D18">
      <w:pPr>
        <w:pStyle w:val="Paragraphedeliste"/>
        <w:numPr>
          <w:ilvl w:val="0"/>
          <w:numId w:val="13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Classer les ATF par nature de recette</w:t>
      </w:r>
      <w:r w:rsidR="00855197" w:rsidRPr="007733AC">
        <w:rPr>
          <w:sz w:val="26"/>
          <w:szCs w:val="26"/>
        </w:rPr>
        <w:t xml:space="preserve"> et par service </w:t>
      </w:r>
      <w:r w:rsidR="002226D1" w:rsidRPr="007733AC">
        <w:rPr>
          <w:sz w:val="26"/>
          <w:szCs w:val="26"/>
        </w:rPr>
        <w:t>émetteur</w:t>
      </w:r>
      <w:r w:rsidRPr="007733AC">
        <w:rPr>
          <w:sz w:val="26"/>
          <w:szCs w:val="26"/>
        </w:rPr>
        <w:t xml:space="preserve"> (DGSN, GR, DTRSR)</w:t>
      </w:r>
      <w:r w:rsidR="00BC697B" w:rsidRPr="007733AC">
        <w:rPr>
          <w:sz w:val="26"/>
          <w:szCs w:val="26"/>
        </w:rPr>
        <w:t> ;</w:t>
      </w:r>
    </w:p>
    <w:p w:rsidR="00541E6D" w:rsidRPr="007733AC" w:rsidRDefault="002226D1" w:rsidP="00660D18">
      <w:pPr>
        <w:pStyle w:val="Paragraphedeliste"/>
        <w:numPr>
          <w:ilvl w:val="0"/>
          <w:numId w:val="13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Distinguer </w:t>
      </w:r>
      <w:r w:rsidR="00541E6D" w:rsidRPr="007733AC">
        <w:rPr>
          <w:sz w:val="26"/>
          <w:szCs w:val="26"/>
        </w:rPr>
        <w:t>l’envoi des ATF des autres natures de recettes</w:t>
      </w:r>
      <w:r w:rsidR="00BC697B" w:rsidRPr="007733AC">
        <w:rPr>
          <w:sz w:val="26"/>
          <w:szCs w:val="26"/>
        </w:rPr>
        <w:t>.</w:t>
      </w:r>
    </w:p>
    <w:p w:rsidR="000365B6" w:rsidRPr="007733AC" w:rsidRDefault="000365B6" w:rsidP="00660D18">
      <w:pPr>
        <w:pStyle w:val="Paragraphedeliste"/>
        <w:jc w:val="both"/>
        <w:rPr>
          <w:sz w:val="26"/>
          <w:szCs w:val="26"/>
        </w:rPr>
      </w:pPr>
    </w:p>
    <w:p w:rsidR="000077BB" w:rsidRPr="007733AC" w:rsidRDefault="00A67B3E" w:rsidP="00660D18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eastAsia="fr-FR"/>
        </w:rPr>
        <w:pict>
          <v:shape id="_x0000_s1028" type="#_x0000_t202" style="position:absolute;left:0;text-align:left;margin-left:-.2pt;margin-top:8.65pt;width:462.45pt;height:25.3pt;z-index:251653120;mso-width-relative:margin;mso-height-relative:margin" fillcolor="#fabf8f" strokecolor="white">
            <v:textbox style="mso-next-textbox:#_x0000_s1028">
              <w:txbxContent>
                <w:p w:rsidR="00F52C2B" w:rsidRPr="00245662" w:rsidRDefault="00F52C2B" w:rsidP="00C237F5">
                  <w:pPr>
                    <w:rPr>
                      <w:b/>
                      <w:bCs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sz w:val="28"/>
                      <w:szCs w:val="28"/>
                    </w:rPr>
                    <w:t xml:space="preserve">Au niveau des </w:t>
                  </w:r>
                  <w:r w:rsidR="00C237F5">
                    <w:rPr>
                      <w:b/>
                      <w:bCs/>
                      <w:sz w:val="28"/>
                      <w:szCs w:val="28"/>
                    </w:rPr>
                    <w:t>P</w:t>
                  </w:r>
                  <w:r w:rsidRPr="00245662">
                    <w:rPr>
                      <w:b/>
                      <w:bCs/>
                      <w:sz w:val="28"/>
                      <w:szCs w:val="28"/>
                    </w:rPr>
                    <w:t>erceptions</w:t>
                  </w:r>
                </w:p>
                <w:p w:rsidR="00F52C2B" w:rsidRPr="00245662" w:rsidRDefault="00F52C2B" w:rsidP="00F52C2B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F52C2B" w:rsidRPr="007733AC" w:rsidRDefault="00A67B3E" w:rsidP="00660D18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pict>
          <v:shape id="_x0000_s1031" type="#_x0000_t202" style="position:absolute;left:0;text-align:left;margin-left:-.2pt;margin-top:19.9pt;width:462.45pt;height:25.3pt;z-index:251656192;mso-width-relative:margin;mso-height-relative:margin" fillcolor="#fbd4b4" strokecolor="white">
            <v:textbox style="mso-next-textbox:#_x0000_s1031">
              <w:txbxContent>
                <w:p w:rsidR="00245662" w:rsidRPr="00245662" w:rsidRDefault="00245662" w:rsidP="00245662">
                  <w:pPr>
                    <w:ind w:left="360"/>
                    <w:rPr>
                      <w:b/>
                      <w:bCs/>
                      <w:color w:val="C00000"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color w:val="C00000"/>
                      <w:sz w:val="28"/>
                      <w:szCs w:val="28"/>
                    </w:rPr>
                    <w:t>Au cours du mois (pour chaque journée)</w:t>
                  </w:r>
                </w:p>
                <w:p w:rsidR="00245662" w:rsidRPr="00245662" w:rsidRDefault="00245662" w:rsidP="00245662">
                  <w:pPr>
                    <w:rPr>
                      <w:b/>
                      <w:bCs/>
                      <w:color w:val="C00000"/>
                      <w:sz w:val="28"/>
                      <w:szCs w:val="28"/>
                    </w:rPr>
                  </w:pPr>
                </w:p>
                <w:p w:rsidR="00245662" w:rsidRPr="00245662" w:rsidRDefault="00245662" w:rsidP="00245662">
                  <w:pPr>
                    <w:rPr>
                      <w:color w:val="C0000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245662" w:rsidRPr="007733AC" w:rsidRDefault="00245662" w:rsidP="00660D18">
      <w:pPr>
        <w:ind w:left="360"/>
        <w:jc w:val="both"/>
        <w:rPr>
          <w:b/>
          <w:bCs/>
          <w:sz w:val="28"/>
          <w:szCs w:val="28"/>
        </w:rPr>
      </w:pPr>
    </w:p>
    <w:p w:rsidR="00733A69" w:rsidRPr="007733AC" w:rsidRDefault="00733A69" w:rsidP="00660D18">
      <w:pPr>
        <w:pStyle w:val="Paragraphedeliste"/>
        <w:numPr>
          <w:ilvl w:val="0"/>
          <w:numId w:val="8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Editer la situation du dépouillement</w:t>
      </w:r>
      <w:r w:rsidR="004405C8" w:rsidRPr="007733AC">
        <w:rPr>
          <w:sz w:val="26"/>
          <w:szCs w:val="26"/>
        </w:rPr>
        <w:t xml:space="preserve"> global</w:t>
      </w:r>
      <w:r w:rsidR="00C549F0" w:rsidRPr="007733AC">
        <w:rPr>
          <w:sz w:val="26"/>
          <w:szCs w:val="26"/>
        </w:rPr>
        <w:t xml:space="preserve"> de la journée</w:t>
      </w:r>
      <w:r w:rsidR="000365B6" w:rsidRPr="007733AC">
        <w:rPr>
          <w:sz w:val="26"/>
          <w:szCs w:val="26"/>
        </w:rPr>
        <w:t xml:space="preserve">. Cette situation permet d’éditer toutes les opérations effectuées par la perception ainsi que les opérations effectuées par les antennes rattachées.  </w:t>
      </w:r>
      <w:r w:rsidR="00AE525E" w:rsidRPr="007733AC">
        <w:rPr>
          <w:sz w:val="26"/>
          <w:szCs w:val="26"/>
        </w:rPr>
        <w:t xml:space="preserve">Dans cette édition, les opérations sont classées par </w:t>
      </w:r>
      <w:r w:rsidR="00AE525E" w:rsidRPr="007733AC">
        <w:rPr>
          <w:sz w:val="26"/>
          <w:szCs w:val="26"/>
          <w:u w:val="single"/>
        </w:rPr>
        <w:t>nature de recette</w:t>
      </w:r>
      <w:r w:rsidR="00AE525E" w:rsidRPr="007733AC">
        <w:rPr>
          <w:sz w:val="26"/>
          <w:szCs w:val="26"/>
        </w:rPr>
        <w:t>.</w:t>
      </w:r>
    </w:p>
    <w:p w:rsidR="000365B6" w:rsidRPr="007733AC" w:rsidRDefault="0004217E" w:rsidP="00466CEB">
      <w:pPr>
        <w:pStyle w:val="Paragraphedeliste"/>
        <w:ind w:left="426"/>
        <w:jc w:val="both"/>
        <w:rPr>
          <w:sz w:val="26"/>
          <w:szCs w:val="26"/>
        </w:rPr>
      </w:pPr>
      <w:r w:rsidRPr="007733AC">
        <w:rPr>
          <w:noProof/>
          <w:sz w:val="26"/>
          <w:szCs w:val="26"/>
          <w:lang w:eastAsia="fr-FR"/>
        </w:rPr>
        <w:lastRenderedPageBreak/>
        <w:drawing>
          <wp:inline distT="0" distB="0" distL="0" distR="0">
            <wp:extent cx="5753100" cy="3448050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77" w:rsidRPr="007733AC" w:rsidRDefault="00E32377" w:rsidP="00660D18">
      <w:pPr>
        <w:pStyle w:val="Paragraphedeliste"/>
        <w:numPr>
          <w:ilvl w:val="0"/>
          <w:numId w:val="8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Vérifier la concordance des pièces envoyées par les antennes avec leurs situations de dépouillement</w:t>
      </w:r>
      <w:r w:rsidR="00C549F0" w:rsidRPr="007733AC">
        <w:rPr>
          <w:sz w:val="26"/>
          <w:szCs w:val="26"/>
        </w:rPr>
        <w:t xml:space="preserve"> pour les natures ATF</w:t>
      </w:r>
      <w:r w:rsidRPr="007733AC">
        <w:rPr>
          <w:sz w:val="26"/>
          <w:szCs w:val="26"/>
        </w:rPr>
        <w:t>.</w:t>
      </w:r>
    </w:p>
    <w:p w:rsidR="00E32377" w:rsidRPr="007733AC" w:rsidRDefault="00E32377" w:rsidP="00660D18">
      <w:pPr>
        <w:pStyle w:val="Paragraphedeliste"/>
        <w:numPr>
          <w:ilvl w:val="0"/>
          <w:numId w:val="8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Confronter la situation du dépouillement global </w:t>
      </w:r>
      <w:r w:rsidR="00C549F0" w:rsidRPr="007733AC">
        <w:rPr>
          <w:sz w:val="26"/>
          <w:szCs w:val="26"/>
        </w:rPr>
        <w:t xml:space="preserve">de la journée </w:t>
      </w:r>
      <w:r w:rsidRPr="007733AC">
        <w:rPr>
          <w:sz w:val="26"/>
          <w:szCs w:val="26"/>
        </w:rPr>
        <w:t>avec les situations de dépouillement de chaque antenne en y rajoutant les ATF encaissées par la perception elle-même.</w:t>
      </w:r>
    </w:p>
    <w:p w:rsidR="00456A27" w:rsidRPr="007733AC" w:rsidRDefault="00456A27" w:rsidP="00660D18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Veiller à verrouiller toutes les journées du mois. Cette opération peut être effectuée à la fin de chaque journée ou à la fin du mois. Car, elle n’impacte pas la situation de dépouillements, mais elle impacte la situation des recettes à transférer au comptable de rattachement.</w:t>
      </w:r>
    </w:p>
    <w:p w:rsidR="00456A27" w:rsidRPr="007733AC" w:rsidRDefault="00456A27" w:rsidP="00660D18">
      <w:pPr>
        <w:jc w:val="both"/>
        <w:rPr>
          <w:b/>
          <w:bCs/>
          <w:sz w:val="26"/>
          <w:szCs w:val="26"/>
        </w:rPr>
      </w:pPr>
      <w:r w:rsidRPr="007733AC">
        <w:rPr>
          <w:b/>
          <w:bCs/>
          <w:sz w:val="26"/>
          <w:szCs w:val="26"/>
        </w:rPr>
        <w:t>NB :</w:t>
      </w:r>
    </w:p>
    <w:p w:rsidR="00456A27" w:rsidRPr="007733AC" w:rsidRDefault="00456A27" w:rsidP="00660D18">
      <w:pPr>
        <w:pStyle w:val="Paragraphedeliste"/>
        <w:numPr>
          <w:ilvl w:val="1"/>
          <w:numId w:val="25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Une journée ne peut être validée qu’après la validation de la journée précédente.</w:t>
      </w:r>
    </w:p>
    <w:p w:rsidR="00456A27" w:rsidRPr="007733AC" w:rsidRDefault="00456A27" w:rsidP="00660D18">
      <w:pPr>
        <w:pStyle w:val="Paragraphedeliste"/>
        <w:numPr>
          <w:ilvl w:val="1"/>
          <w:numId w:val="25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Dans les cas normal, cette liste ne doit contenir que la journée en cours.</w:t>
      </w:r>
    </w:p>
    <w:p w:rsidR="00456A27" w:rsidRDefault="00456A27" w:rsidP="00660D18">
      <w:pPr>
        <w:pStyle w:val="Paragraphedeliste"/>
        <w:numPr>
          <w:ilvl w:val="1"/>
          <w:numId w:val="25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Si par erreur on verrouille les caisses pour la journée en cours , on peut la déverrouiller en utilisant le bouton « Déverrouiller les caisses ».</w:t>
      </w:r>
    </w:p>
    <w:p w:rsidR="00952848" w:rsidRPr="007733AC" w:rsidRDefault="00952848" w:rsidP="00952848">
      <w:pPr>
        <w:pStyle w:val="Paragraphedeliste"/>
        <w:ind w:left="1440"/>
        <w:jc w:val="both"/>
        <w:rPr>
          <w:sz w:val="26"/>
          <w:szCs w:val="26"/>
        </w:rPr>
      </w:pPr>
    </w:p>
    <w:p w:rsidR="00456A27" w:rsidRPr="007733AC" w:rsidRDefault="00456A27" w:rsidP="00660D18">
      <w:pPr>
        <w:pStyle w:val="Paragraphedeliste"/>
        <w:jc w:val="both"/>
        <w:rPr>
          <w:rFonts w:ascii="Comic Sans MS" w:hAnsi="Comic Sans MS"/>
          <w:sz w:val="21"/>
          <w:szCs w:val="21"/>
        </w:rPr>
      </w:pPr>
      <w:r w:rsidRPr="007733AC">
        <w:rPr>
          <w:noProof/>
          <w:lang w:eastAsia="fr-FR"/>
        </w:rPr>
        <w:drawing>
          <wp:inline distT="0" distB="0" distL="0" distR="0">
            <wp:extent cx="2981325" cy="561975"/>
            <wp:effectExtent l="19050" t="0" r="9525" b="0"/>
            <wp:docPr id="14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0321" r="75547" b="3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619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456A27" w:rsidRPr="007733AC" w:rsidRDefault="00A67B3E" w:rsidP="00660D18">
      <w:p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lastRenderedPageBreak/>
        <w:pict>
          <v:oval id="_x0000_s1032" style="position:absolute;left:0;text-align:left;margin-left:384.95pt;margin-top:142.35pt;width:57pt;height:12.75pt;z-index:251657216" filled="f" strokecolor="red"/>
        </w:pict>
      </w:r>
      <w:r w:rsidR="003A755F">
        <w:rPr>
          <w:rFonts w:ascii="Comic Sans MS" w:hAnsi="Comic Sans MS"/>
          <w:noProof/>
          <w:sz w:val="21"/>
          <w:szCs w:val="21"/>
          <w:lang w:eastAsia="fr-FR"/>
        </w:rPr>
        <w:drawing>
          <wp:inline distT="0" distB="0" distL="0" distR="0">
            <wp:extent cx="5505450" cy="2028825"/>
            <wp:effectExtent l="19050" t="0" r="0" b="0"/>
            <wp:docPr id="2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A27" w:rsidRPr="007733AC" w:rsidRDefault="00A67B3E" w:rsidP="003A755F">
      <w:pPr>
        <w:jc w:val="both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noProof/>
          <w:sz w:val="21"/>
          <w:szCs w:val="21"/>
        </w:rPr>
        <w:pict>
          <v:oval id="_x0000_s1034" style="position:absolute;left:0;text-align:left;margin-left:343.15pt;margin-top:12.05pt;width:85.5pt;height:18.75pt;z-index:251659264" filled="f" strokecolor="red"/>
        </w:pict>
      </w:r>
      <w:r w:rsidR="00456A27" w:rsidRPr="007733AC">
        <w:rPr>
          <w:rFonts w:ascii="Comic Sans MS" w:hAnsi="Comic Sans MS"/>
          <w:bCs/>
          <w:noProof/>
          <w:sz w:val="21"/>
          <w:szCs w:val="21"/>
          <w:lang w:eastAsia="fr-FR"/>
        </w:rPr>
        <w:drawing>
          <wp:inline distT="0" distB="0" distL="0" distR="0">
            <wp:extent cx="5495925" cy="723900"/>
            <wp:effectExtent l="19050" t="0" r="9525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222" t="33271" b="5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A27" w:rsidRPr="007733AC" w:rsidRDefault="00456A27" w:rsidP="00660D18">
      <w:pPr>
        <w:pStyle w:val="Paragraphedeliste"/>
        <w:jc w:val="both"/>
        <w:rPr>
          <w:sz w:val="26"/>
          <w:szCs w:val="26"/>
        </w:rPr>
      </w:pPr>
    </w:p>
    <w:p w:rsidR="00456A27" w:rsidRPr="007733AC" w:rsidRDefault="00456A27" w:rsidP="00660D18">
      <w:pPr>
        <w:pStyle w:val="Paragraphedeliste"/>
        <w:jc w:val="both"/>
        <w:rPr>
          <w:sz w:val="26"/>
          <w:szCs w:val="26"/>
        </w:rPr>
      </w:pPr>
    </w:p>
    <w:p w:rsidR="00733A69" w:rsidRPr="007733AC" w:rsidRDefault="00733A69" w:rsidP="00660D18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Comptabiliser la journée correspondante </w:t>
      </w:r>
      <w:r w:rsidR="00644555" w:rsidRPr="007733AC">
        <w:rPr>
          <w:sz w:val="26"/>
          <w:szCs w:val="26"/>
        </w:rPr>
        <w:t xml:space="preserve">dans l’application perception </w:t>
      </w:r>
      <w:r w:rsidR="00AE525E" w:rsidRPr="007733AC">
        <w:rPr>
          <w:sz w:val="26"/>
          <w:szCs w:val="26"/>
        </w:rPr>
        <w:t>(</w:t>
      </w:r>
      <w:r w:rsidR="003C733D" w:rsidRPr="007733AC">
        <w:rPr>
          <w:sz w:val="26"/>
          <w:szCs w:val="26"/>
        </w:rPr>
        <w:t xml:space="preserve">interfaçage GiR :  </w:t>
      </w:r>
      <w:r w:rsidR="00AE525E" w:rsidRPr="007733AC">
        <w:rPr>
          <w:sz w:val="26"/>
          <w:szCs w:val="26"/>
        </w:rPr>
        <w:t xml:space="preserve">option F1 253.Saisie des opérations passées sur le système GiR ) </w:t>
      </w:r>
      <w:r w:rsidR="006B1804" w:rsidRPr="007733AC">
        <w:rPr>
          <w:sz w:val="26"/>
          <w:szCs w:val="26"/>
        </w:rPr>
        <w:t xml:space="preserve">à partir de la situation du dépouillement </w:t>
      </w:r>
      <w:r w:rsidR="001804CC" w:rsidRPr="007733AC">
        <w:rPr>
          <w:sz w:val="26"/>
          <w:szCs w:val="26"/>
        </w:rPr>
        <w:t>global</w:t>
      </w:r>
      <w:r w:rsidR="00BC697B" w:rsidRPr="007733AC">
        <w:rPr>
          <w:sz w:val="26"/>
          <w:szCs w:val="26"/>
        </w:rPr>
        <w:t>.</w:t>
      </w:r>
    </w:p>
    <w:p w:rsidR="00AE525E" w:rsidRPr="007733AC" w:rsidRDefault="00AE525E" w:rsidP="00660D18">
      <w:pPr>
        <w:pStyle w:val="Paragraphedeliste"/>
        <w:jc w:val="both"/>
        <w:rPr>
          <w:sz w:val="26"/>
          <w:szCs w:val="26"/>
        </w:rPr>
      </w:pPr>
    </w:p>
    <w:p w:rsidR="00AE525E" w:rsidRPr="007733AC" w:rsidRDefault="0004217E" w:rsidP="009B2A78">
      <w:pPr>
        <w:pStyle w:val="Paragraphedeliste"/>
        <w:ind w:left="284"/>
        <w:jc w:val="both"/>
        <w:rPr>
          <w:sz w:val="26"/>
          <w:szCs w:val="26"/>
        </w:rPr>
      </w:pPr>
      <w:r w:rsidRPr="007733AC">
        <w:rPr>
          <w:noProof/>
          <w:sz w:val="26"/>
          <w:szCs w:val="26"/>
          <w:lang w:eastAsia="fr-FR"/>
        </w:rPr>
        <w:drawing>
          <wp:inline distT="0" distB="0" distL="0" distR="0">
            <wp:extent cx="6019800" cy="3467100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5E" w:rsidRDefault="00AE525E" w:rsidP="00660D18">
      <w:pPr>
        <w:pStyle w:val="Paragraphedeliste"/>
        <w:jc w:val="both"/>
        <w:rPr>
          <w:sz w:val="26"/>
          <w:szCs w:val="26"/>
        </w:rPr>
      </w:pPr>
    </w:p>
    <w:p w:rsidR="003A755F" w:rsidRDefault="003A755F" w:rsidP="00660D18">
      <w:pPr>
        <w:pStyle w:val="Paragraphedeliste"/>
        <w:jc w:val="both"/>
        <w:rPr>
          <w:sz w:val="26"/>
          <w:szCs w:val="26"/>
        </w:rPr>
      </w:pPr>
    </w:p>
    <w:p w:rsidR="003A755F" w:rsidRDefault="003A755F" w:rsidP="00660D18">
      <w:pPr>
        <w:pStyle w:val="Paragraphedeliste"/>
        <w:jc w:val="both"/>
        <w:rPr>
          <w:sz w:val="26"/>
          <w:szCs w:val="26"/>
        </w:rPr>
      </w:pPr>
    </w:p>
    <w:p w:rsidR="003A755F" w:rsidRPr="007733AC" w:rsidRDefault="003A755F" w:rsidP="00660D18">
      <w:pPr>
        <w:pStyle w:val="Paragraphedeliste"/>
        <w:jc w:val="both"/>
        <w:rPr>
          <w:sz w:val="26"/>
          <w:szCs w:val="26"/>
        </w:rPr>
      </w:pPr>
    </w:p>
    <w:p w:rsidR="00245662" w:rsidRPr="007733AC" w:rsidRDefault="00A67B3E" w:rsidP="00660D18">
      <w:pPr>
        <w:pStyle w:val="Paragraphedeliste"/>
        <w:jc w:val="both"/>
        <w:rPr>
          <w:sz w:val="28"/>
          <w:szCs w:val="28"/>
        </w:rPr>
      </w:pPr>
      <w:r w:rsidRPr="00A67B3E">
        <w:rPr>
          <w:b/>
          <w:bCs/>
          <w:noProof/>
          <w:sz w:val="28"/>
          <w:szCs w:val="28"/>
          <w:lang w:eastAsia="fr-FR"/>
        </w:rPr>
        <w:lastRenderedPageBreak/>
        <w:pict>
          <v:shape id="_x0000_s1035" type="#_x0000_t202" style="position:absolute;left:0;text-align:left;margin-left:-.2pt;margin-top:13.05pt;width:462.45pt;height:25.3pt;z-index:251660288;mso-width-relative:margin;mso-height-relative:margin" fillcolor="#fbd4b4" strokecolor="white">
            <v:textbox style="mso-next-textbox:#_x0000_s1035">
              <w:txbxContent>
                <w:p w:rsidR="00245662" w:rsidRPr="00245662" w:rsidRDefault="00245662" w:rsidP="00245662">
                  <w:pPr>
                    <w:ind w:left="360"/>
                    <w:rPr>
                      <w:b/>
                      <w:bCs/>
                      <w:color w:val="C00000"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color w:val="C00000"/>
                      <w:sz w:val="28"/>
                      <w:szCs w:val="28"/>
                    </w:rPr>
                    <w:t>A la fin du mois</w:t>
                  </w:r>
                </w:p>
                <w:p w:rsidR="00245662" w:rsidRPr="00245662" w:rsidRDefault="00245662" w:rsidP="00245662">
                  <w:pPr>
                    <w:rPr>
                      <w:b/>
                      <w:bCs/>
                      <w:color w:val="C00000"/>
                      <w:sz w:val="28"/>
                      <w:szCs w:val="28"/>
                    </w:rPr>
                  </w:pPr>
                </w:p>
                <w:p w:rsidR="00245662" w:rsidRPr="00245662" w:rsidRDefault="00245662" w:rsidP="00245662">
                  <w:pPr>
                    <w:rPr>
                      <w:color w:val="C0000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245662" w:rsidRPr="007733AC" w:rsidRDefault="00245662" w:rsidP="00660D18">
      <w:pPr>
        <w:pStyle w:val="Paragraphedeliste"/>
        <w:jc w:val="both"/>
        <w:rPr>
          <w:sz w:val="28"/>
          <w:szCs w:val="28"/>
        </w:rPr>
      </w:pPr>
    </w:p>
    <w:p w:rsidR="00245662" w:rsidRPr="007733AC" w:rsidRDefault="00245662" w:rsidP="00660D18">
      <w:pPr>
        <w:pStyle w:val="Paragraphedeliste"/>
        <w:jc w:val="both"/>
        <w:rPr>
          <w:sz w:val="28"/>
          <w:szCs w:val="28"/>
        </w:rPr>
      </w:pPr>
    </w:p>
    <w:p w:rsidR="00D41E8E" w:rsidRPr="007733AC" w:rsidRDefault="00E32377" w:rsidP="00660D18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Editer la situation de dépouillement global du mois </w:t>
      </w:r>
      <w:r w:rsidR="00C549F0" w:rsidRPr="007733AC">
        <w:rPr>
          <w:sz w:val="26"/>
          <w:szCs w:val="26"/>
        </w:rPr>
        <w:t xml:space="preserve">pour </w:t>
      </w:r>
      <w:r w:rsidRPr="007733AC">
        <w:rPr>
          <w:sz w:val="26"/>
          <w:szCs w:val="26"/>
        </w:rPr>
        <w:t>s</w:t>
      </w:r>
      <w:r w:rsidR="00D41E8E" w:rsidRPr="007733AC">
        <w:rPr>
          <w:sz w:val="26"/>
          <w:szCs w:val="26"/>
        </w:rPr>
        <w:t>’assurer que GiR est conforme avec la comptabilité</w:t>
      </w:r>
      <w:r w:rsidR="00BC697B" w:rsidRPr="007733AC">
        <w:rPr>
          <w:sz w:val="26"/>
          <w:szCs w:val="26"/>
        </w:rPr>
        <w:t> ;</w:t>
      </w:r>
    </w:p>
    <w:p w:rsidR="00C549F0" w:rsidRPr="007733AC" w:rsidRDefault="00733A69" w:rsidP="00660D18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Editer </w:t>
      </w:r>
      <w:r w:rsidR="00DA735D" w:rsidRPr="007733AC">
        <w:rPr>
          <w:sz w:val="26"/>
          <w:szCs w:val="26"/>
        </w:rPr>
        <w:t>l’état des recettes à transférer au comptable de rattachement (</w:t>
      </w:r>
      <w:r w:rsidRPr="007733AC">
        <w:rPr>
          <w:sz w:val="26"/>
          <w:szCs w:val="26"/>
        </w:rPr>
        <w:t>annexe 4</w:t>
      </w:r>
      <w:r w:rsidR="00DA735D" w:rsidRPr="007733AC">
        <w:rPr>
          <w:sz w:val="26"/>
          <w:szCs w:val="26"/>
        </w:rPr>
        <w:t>) en choisissant l’option « dématérialisé»</w:t>
      </w:r>
      <w:r w:rsidR="00AE525E" w:rsidRPr="007733AC">
        <w:rPr>
          <w:sz w:val="26"/>
          <w:szCs w:val="26"/>
        </w:rPr>
        <w:t xml:space="preserve">. </w:t>
      </w:r>
    </w:p>
    <w:p w:rsidR="004405C8" w:rsidRPr="007733AC" w:rsidRDefault="00AE525E" w:rsidP="00660D18">
      <w:pPr>
        <w:pStyle w:val="Paragraphedeliste"/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Il faut noter que cette édition représente les </w:t>
      </w:r>
      <w:r w:rsidR="003C733D" w:rsidRPr="007733AC">
        <w:rPr>
          <w:sz w:val="26"/>
          <w:szCs w:val="26"/>
        </w:rPr>
        <w:t>recettes</w:t>
      </w:r>
      <w:r w:rsidRPr="007733AC">
        <w:rPr>
          <w:sz w:val="26"/>
          <w:szCs w:val="26"/>
        </w:rPr>
        <w:t xml:space="preserve"> </w:t>
      </w:r>
      <w:r w:rsidR="00C549F0" w:rsidRPr="007733AC">
        <w:rPr>
          <w:sz w:val="26"/>
          <w:szCs w:val="26"/>
        </w:rPr>
        <w:t xml:space="preserve">encaissées liées aux ATF </w:t>
      </w:r>
      <w:r w:rsidRPr="007733AC">
        <w:rPr>
          <w:sz w:val="26"/>
          <w:szCs w:val="26"/>
        </w:rPr>
        <w:t xml:space="preserve">réparties par </w:t>
      </w:r>
      <w:r w:rsidRPr="007733AC">
        <w:rPr>
          <w:sz w:val="26"/>
          <w:szCs w:val="26"/>
          <w:u w:val="single"/>
        </w:rPr>
        <w:t>rubrique budgétaire</w:t>
      </w:r>
      <w:r w:rsidR="00C549F0" w:rsidRPr="007733AC">
        <w:rPr>
          <w:sz w:val="26"/>
          <w:szCs w:val="26"/>
          <w:u w:val="single"/>
        </w:rPr>
        <w:t xml:space="preserve"> </w:t>
      </w:r>
      <w:r w:rsidR="00C549F0" w:rsidRPr="007733AC">
        <w:rPr>
          <w:sz w:val="26"/>
          <w:szCs w:val="26"/>
        </w:rPr>
        <w:t xml:space="preserve">selon les règles de répartition des ATF selon leur mode de versement et le service émetteur concerné. </w:t>
      </w:r>
      <w:r w:rsidRPr="007733AC">
        <w:rPr>
          <w:sz w:val="26"/>
          <w:szCs w:val="26"/>
        </w:rPr>
        <w:t>Cet état peut être édité juste à titre d’information pour la perception.</w:t>
      </w:r>
      <w:r w:rsidR="00C549F0" w:rsidRPr="007733AC">
        <w:rPr>
          <w:sz w:val="26"/>
          <w:szCs w:val="26"/>
        </w:rPr>
        <w:t xml:space="preserve"> Néanmoins, vous pouvez s’assurer que le montant total à transférer correspond bien au montant total des natures ATF de la situation de dépouillement.</w:t>
      </w:r>
    </w:p>
    <w:p w:rsidR="005400C3" w:rsidRPr="007733AC" w:rsidRDefault="00A713AB" w:rsidP="00823597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Confirmer sur GiR la comptabilisation </w:t>
      </w:r>
      <w:r w:rsidR="009141F5" w:rsidRPr="007733AC">
        <w:rPr>
          <w:sz w:val="26"/>
          <w:szCs w:val="26"/>
        </w:rPr>
        <w:t>d</w:t>
      </w:r>
      <w:r w:rsidR="000D10B6" w:rsidRPr="007733AC">
        <w:rPr>
          <w:sz w:val="26"/>
          <w:szCs w:val="26"/>
        </w:rPr>
        <w:t xml:space="preserve">es opérations </w:t>
      </w:r>
      <w:r w:rsidR="00406603" w:rsidRPr="007733AC">
        <w:rPr>
          <w:sz w:val="26"/>
          <w:szCs w:val="26"/>
        </w:rPr>
        <w:t xml:space="preserve">du mois </w:t>
      </w:r>
      <w:r w:rsidRPr="007733AC">
        <w:rPr>
          <w:sz w:val="26"/>
          <w:szCs w:val="26"/>
        </w:rPr>
        <w:t xml:space="preserve">en </w:t>
      </w:r>
      <w:r w:rsidR="009141F5" w:rsidRPr="007733AC">
        <w:rPr>
          <w:sz w:val="26"/>
          <w:szCs w:val="26"/>
        </w:rPr>
        <w:t>cliquant sur « </w:t>
      </w:r>
      <w:r w:rsidR="00116ED6" w:rsidRPr="007733AC">
        <w:rPr>
          <w:sz w:val="26"/>
          <w:szCs w:val="26"/>
        </w:rPr>
        <w:t>Prendre en charge</w:t>
      </w:r>
      <w:r w:rsidR="009141F5" w:rsidRPr="007733AC">
        <w:rPr>
          <w:sz w:val="26"/>
          <w:szCs w:val="26"/>
        </w:rPr>
        <w:t> »</w:t>
      </w:r>
      <w:r w:rsidR="00014DFA" w:rsidRPr="007733AC">
        <w:rPr>
          <w:sz w:val="26"/>
          <w:szCs w:val="26"/>
        </w:rPr>
        <w:t xml:space="preserve"> </w:t>
      </w:r>
      <w:r w:rsidR="00AE525E" w:rsidRPr="007733AC">
        <w:rPr>
          <w:sz w:val="26"/>
          <w:szCs w:val="26"/>
        </w:rPr>
        <w:t>(ex 04/2011 pour le mois 4)</w:t>
      </w:r>
      <w:r w:rsidR="000265D5" w:rsidRPr="007733AC">
        <w:rPr>
          <w:sz w:val="26"/>
          <w:szCs w:val="26"/>
        </w:rPr>
        <w:t>.</w:t>
      </w:r>
      <w:r w:rsidR="005400C3" w:rsidRPr="007733AC">
        <w:rPr>
          <w:sz w:val="26"/>
          <w:szCs w:val="26"/>
        </w:rPr>
        <w:t xml:space="preserve"> </w:t>
      </w:r>
    </w:p>
    <w:p w:rsidR="00406603" w:rsidRPr="007733AC" w:rsidRDefault="00406603" w:rsidP="00660D18">
      <w:pPr>
        <w:pStyle w:val="Paragraphedeliste"/>
        <w:jc w:val="both"/>
        <w:rPr>
          <w:sz w:val="26"/>
          <w:szCs w:val="26"/>
        </w:rPr>
      </w:pPr>
    </w:p>
    <w:p w:rsidR="00541E6D" w:rsidRPr="007733AC" w:rsidRDefault="000265D5" w:rsidP="00567B90">
      <w:pPr>
        <w:pStyle w:val="Paragraphedeliste"/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 </w:t>
      </w:r>
      <w:r w:rsidR="008D5A29" w:rsidRPr="007733AC">
        <w:rPr>
          <w:sz w:val="26"/>
          <w:szCs w:val="26"/>
        </w:rPr>
        <w:t xml:space="preserve">A ce stade, les </w:t>
      </w:r>
      <w:r w:rsidR="003C733D" w:rsidRPr="007733AC">
        <w:rPr>
          <w:sz w:val="26"/>
          <w:szCs w:val="26"/>
        </w:rPr>
        <w:t>recettes</w:t>
      </w:r>
      <w:r w:rsidR="008D5A29" w:rsidRPr="007733AC">
        <w:rPr>
          <w:sz w:val="26"/>
          <w:szCs w:val="26"/>
        </w:rPr>
        <w:t xml:space="preserve"> </w:t>
      </w:r>
      <w:r w:rsidR="00406603" w:rsidRPr="007733AC">
        <w:rPr>
          <w:sz w:val="26"/>
          <w:szCs w:val="26"/>
        </w:rPr>
        <w:t>encaissées</w:t>
      </w:r>
      <w:r w:rsidR="008D5A29" w:rsidRPr="007733AC">
        <w:rPr>
          <w:sz w:val="26"/>
          <w:szCs w:val="26"/>
        </w:rPr>
        <w:t xml:space="preserve"> par le percepteur deviennent visibles </w:t>
      </w:r>
      <w:r w:rsidR="00406603" w:rsidRPr="007733AC">
        <w:rPr>
          <w:sz w:val="26"/>
          <w:szCs w:val="26"/>
        </w:rPr>
        <w:t>chez</w:t>
      </w:r>
      <w:r w:rsidR="008D5A29" w:rsidRPr="007733AC">
        <w:rPr>
          <w:sz w:val="26"/>
          <w:szCs w:val="26"/>
        </w:rPr>
        <w:t xml:space="preserve"> le comptable de rattachement</w:t>
      </w:r>
      <w:r w:rsidR="00406603" w:rsidRPr="007733AC">
        <w:rPr>
          <w:sz w:val="26"/>
          <w:szCs w:val="26"/>
        </w:rPr>
        <w:t xml:space="preserve"> et le</w:t>
      </w:r>
      <w:r w:rsidR="008D5A29" w:rsidRPr="007733AC">
        <w:rPr>
          <w:sz w:val="26"/>
          <w:szCs w:val="26"/>
        </w:rPr>
        <w:t xml:space="preserve"> mois traité disparait de la liste des mois à prendre en charge.</w:t>
      </w:r>
      <w:r w:rsidR="00567B90">
        <w:rPr>
          <w:sz w:val="26"/>
          <w:szCs w:val="26"/>
        </w:rPr>
        <w:t xml:space="preserve"> Cette action bloque l’annulation et la saisie des opérations avec date effet figurant dans le mois traité.</w:t>
      </w:r>
    </w:p>
    <w:p w:rsidR="00406603" w:rsidRDefault="000742B4" w:rsidP="00660D18">
      <w:pPr>
        <w:pStyle w:val="Paragraphedeliste"/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drawing>
          <wp:inline distT="0" distB="0" distL="0" distR="0">
            <wp:extent cx="5753100" cy="2524125"/>
            <wp:effectExtent l="19050" t="0" r="0" b="0"/>
            <wp:docPr id="2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A78" w:rsidRDefault="009B2A78" w:rsidP="00660D18">
      <w:pPr>
        <w:pStyle w:val="Paragraphedeliste"/>
        <w:jc w:val="both"/>
        <w:rPr>
          <w:sz w:val="26"/>
          <w:szCs w:val="26"/>
        </w:rPr>
      </w:pPr>
    </w:p>
    <w:p w:rsidR="009B2A78" w:rsidRDefault="009B2A78" w:rsidP="00660D18">
      <w:pPr>
        <w:pStyle w:val="Paragraphedeliste"/>
        <w:jc w:val="both"/>
        <w:rPr>
          <w:sz w:val="26"/>
          <w:szCs w:val="26"/>
        </w:rPr>
      </w:pPr>
    </w:p>
    <w:p w:rsidR="009B2A78" w:rsidRDefault="009B2A78" w:rsidP="00660D18">
      <w:pPr>
        <w:pStyle w:val="Paragraphedeliste"/>
        <w:jc w:val="both"/>
        <w:rPr>
          <w:sz w:val="26"/>
          <w:szCs w:val="26"/>
        </w:rPr>
      </w:pPr>
    </w:p>
    <w:p w:rsidR="009B2A78" w:rsidRDefault="009B2A78" w:rsidP="00660D18">
      <w:pPr>
        <w:pStyle w:val="Paragraphedeliste"/>
        <w:jc w:val="both"/>
        <w:rPr>
          <w:sz w:val="26"/>
          <w:szCs w:val="26"/>
        </w:rPr>
      </w:pPr>
    </w:p>
    <w:p w:rsidR="009B2A78" w:rsidRDefault="009B2A78" w:rsidP="00660D18">
      <w:pPr>
        <w:pStyle w:val="Paragraphedeliste"/>
        <w:jc w:val="both"/>
        <w:rPr>
          <w:sz w:val="26"/>
          <w:szCs w:val="26"/>
        </w:rPr>
      </w:pPr>
    </w:p>
    <w:p w:rsidR="009B2A78" w:rsidRPr="007733AC" w:rsidRDefault="009B2A78" w:rsidP="00660D18">
      <w:pPr>
        <w:pStyle w:val="Paragraphedeliste"/>
        <w:jc w:val="both"/>
        <w:rPr>
          <w:sz w:val="26"/>
          <w:szCs w:val="26"/>
        </w:rPr>
      </w:pPr>
    </w:p>
    <w:p w:rsidR="00541E6D" w:rsidRPr="007733AC" w:rsidRDefault="00541E6D" w:rsidP="00660D18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Envoi des pièces ATF en observant les règles suivantes :</w:t>
      </w:r>
    </w:p>
    <w:p w:rsidR="00406603" w:rsidRPr="007733AC" w:rsidRDefault="00406603" w:rsidP="00660D18">
      <w:pPr>
        <w:pStyle w:val="Paragraphedeliste"/>
        <w:numPr>
          <w:ilvl w:val="0"/>
          <w:numId w:val="21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lastRenderedPageBreak/>
        <w:t>Classer les ATF par nature de recette et par service émetteur (DGSN, GR, DTRSR) ;</w:t>
      </w:r>
    </w:p>
    <w:p w:rsidR="00406603" w:rsidRPr="007733AC" w:rsidRDefault="00406603" w:rsidP="00660D18">
      <w:pPr>
        <w:pStyle w:val="Paragraphedeliste"/>
        <w:numPr>
          <w:ilvl w:val="0"/>
          <w:numId w:val="21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Séparer l’envoi des ATF des autres natures de recettes ;</w:t>
      </w:r>
    </w:p>
    <w:p w:rsidR="00406603" w:rsidRPr="007733AC" w:rsidRDefault="00406603" w:rsidP="00660D18">
      <w:pPr>
        <w:pStyle w:val="Paragraphedeliste"/>
        <w:numPr>
          <w:ilvl w:val="0"/>
          <w:numId w:val="21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Envoyer un P31A spécifique pour les ATF.</w:t>
      </w:r>
    </w:p>
    <w:p w:rsidR="00406603" w:rsidRPr="007733AC" w:rsidRDefault="00406603" w:rsidP="00660D18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Passer les écritures comptables correspondantes au transfert des ATF</w:t>
      </w:r>
      <w:r w:rsidR="00CD34F7" w:rsidRPr="007733AC">
        <w:rPr>
          <w:sz w:val="26"/>
          <w:szCs w:val="26"/>
        </w:rPr>
        <w:t>s</w:t>
      </w:r>
      <w:r w:rsidRPr="007733AC">
        <w:rPr>
          <w:sz w:val="26"/>
          <w:szCs w:val="26"/>
        </w:rPr>
        <w:t xml:space="preserve"> dans l’application perception.</w:t>
      </w:r>
    </w:p>
    <w:p w:rsidR="00406603" w:rsidRPr="007733AC" w:rsidRDefault="00406603" w:rsidP="00660D18">
      <w:pPr>
        <w:pStyle w:val="Paragraphedeliste"/>
        <w:ind w:left="0"/>
        <w:jc w:val="both"/>
        <w:rPr>
          <w:sz w:val="26"/>
          <w:szCs w:val="26"/>
        </w:rPr>
      </w:pPr>
    </w:p>
    <w:p w:rsidR="00AA7645" w:rsidRPr="007733AC" w:rsidRDefault="00A67B3E" w:rsidP="00660D18">
      <w:pPr>
        <w:pStyle w:val="Paragraphedeliste"/>
        <w:jc w:val="both"/>
      </w:pPr>
      <w:r w:rsidRPr="00A67B3E">
        <w:rPr>
          <w:b/>
          <w:bCs/>
          <w:noProof/>
          <w:sz w:val="28"/>
          <w:szCs w:val="28"/>
          <w:lang w:eastAsia="fr-FR"/>
        </w:rPr>
        <w:pict>
          <v:shape id="_x0000_s1039" type="#_x0000_t202" style="position:absolute;left:0;text-align:left;margin-left:6.4pt;margin-top:6.25pt;width:462.45pt;height:25.3pt;z-index:251664384;mso-width-relative:margin;mso-height-relative:margin" fillcolor="red" strokecolor="white">
            <v:textbox style="mso-next-textbox:#_x0000_s1039">
              <w:txbxContent>
                <w:p w:rsidR="00AA7645" w:rsidRPr="00245662" w:rsidRDefault="00A46B9D" w:rsidP="002C683F">
                  <w:pPr>
                    <w:rPr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Options </w:t>
                  </w:r>
                  <w:r w:rsidR="002C683F">
                    <w:rPr>
                      <w:b/>
                      <w:bCs/>
                      <w:sz w:val="28"/>
                      <w:szCs w:val="28"/>
                    </w:rPr>
                    <w:t>liées aux situations comptables</w:t>
                  </w:r>
                </w:p>
              </w:txbxContent>
            </v:textbox>
          </v:shape>
        </w:pict>
      </w:r>
    </w:p>
    <w:p w:rsidR="00AA7645" w:rsidRPr="007733AC" w:rsidRDefault="00AA7645" w:rsidP="00660D18">
      <w:pPr>
        <w:pStyle w:val="Paragraphedeliste"/>
        <w:jc w:val="both"/>
      </w:pPr>
    </w:p>
    <w:p w:rsidR="00AA7645" w:rsidRPr="007733AC" w:rsidRDefault="00AA7645" w:rsidP="00660D18">
      <w:pPr>
        <w:pStyle w:val="Paragraphedeliste"/>
        <w:jc w:val="both"/>
      </w:pPr>
    </w:p>
    <w:p w:rsidR="00AA7645" w:rsidRPr="007733AC" w:rsidRDefault="00AA7645" w:rsidP="00660D18">
      <w:pPr>
        <w:pStyle w:val="Paragraphedeliste"/>
        <w:numPr>
          <w:ilvl w:val="0"/>
          <w:numId w:val="19"/>
        </w:numPr>
        <w:ind w:left="426" w:firstLine="0"/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Après la confirmation de la comptabilisation d’un mois (option « prendre en charge »), ce dernier disparait de la liste des mois à prendre en charge. Toutefois, il reste possible d’éditer la même situation en utilisant la partie inférieure de l’écran </w:t>
      </w:r>
      <w:r w:rsidR="00A46B9D" w:rsidRPr="007733AC">
        <w:rPr>
          <w:sz w:val="26"/>
          <w:szCs w:val="26"/>
        </w:rPr>
        <w:t>qui vous donne  la possibilité d’effectuer des recherches multicritère sur le mois versé.</w:t>
      </w:r>
    </w:p>
    <w:p w:rsidR="00AA7645" w:rsidRPr="007733AC" w:rsidRDefault="00AA7645" w:rsidP="00660D18">
      <w:pPr>
        <w:pStyle w:val="Paragraphedeliste"/>
        <w:ind w:left="142"/>
        <w:jc w:val="both"/>
      </w:pPr>
    </w:p>
    <w:p w:rsidR="00AA7645" w:rsidRPr="007733AC" w:rsidRDefault="000742B4" w:rsidP="000742B4">
      <w:pPr>
        <w:pStyle w:val="Paragraphedeliste"/>
        <w:ind w:left="142"/>
        <w:jc w:val="both"/>
      </w:pPr>
      <w:r>
        <w:rPr>
          <w:noProof/>
          <w:lang w:eastAsia="fr-FR"/>
        </w:rPr>
        <w:drawing>
          <wp:inline distT="0" distB="0" distL="0" distR="0">
            <wp:extent cx="6257925" cy="2834168"/>
            <wp:effectExtent l="19050" t="0" r="9525" b="0"/>
            <wp:docPr id="2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83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45" w:rsidRPr="007733AC" w:rsidRDefault="00AA7645" w:rsidP="00660D18">
      <w:pPr>
        <w:pStyle w:val="Paragraphedeliste"/>
        <w:numPr>
          <w:ilvl w:val="0"/>
          <w:numId w:val="19"/>
        </w:numPr>
        <w:ind w:left="284" w:firstLine="0"/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Sur l’écran de confirmation de prise en charge des recettes,  les recettes sont séparées selon deux catégories </w:t>
      </w:r>
    </w:p>
    <w:p w:rsidR="00AA7645" w:rsidRPr="007733AC" w:rsidRDefault="00AA7645" w:rsidP="00660D18">
      <w:pPr>
        <w:pStyle w:val="Paragraphedeliste"/>
        <w:numPr>
          <w:ilvl w:val="1"/>
          <w:numId w:val="19"/>
        </w:numPr>
        <w:jc w:val="both"/>
        <w:rPr>
          <w:sz w:val="26"/>
          <w:szCs w:val="26"/>
        </w:rPr>
      </w:pPr>
      <w:r w:rsidRPr="007733AC">
        <w:rPr>
          <w:b/>
          <w:bCs/>
          <w:sz w:val="26"/>
          <w:szCs w:val="26"/>
        </w:rPr>
        <w:t>Dématérialisées</w:t>
      </w:r>
      <w:r w:rsidRPr="007733AC">
        <w:rPr>
          <w:sz w:val="26"/>
          <w:szCs w:val="26"/>
        </w:rPr>
        <w:t>: il s’agit des recettes qui seront versées par le biais du compte 8240 en l’occurrence les ATFs.</w:t>
      </w:r>
    </w:p>
    <w:p w:rsidR="00AA7645" w:rsidRPr="007733AC" w:rsidRDefault="00AA7645" w:rsidP="00660D18">
      <w:pPr>
        <w:pStyle w:val="Paragraphedeliste"/>
        <w:numPr>
          <w:ilvl w:val="1"/>
          <w:numId w:val="19"/>
        </w:numPr>
        <w:jc w:val="both"/>
        <w:rPr>
          <w:sz w:val="26"/>
          <w:szCs w:val="26"/>
        </w:rPr>
      </w:pPr>
      <w:r w:rsidRPr="007733AC">
        <w:rPr>
          <w:b/>
          <w:bCs/>
          <w:sz w:val="26"/>
          <w:szCs w:val="26"/>
        </w:rPr>
        <w:t>Manuelle</w:t>
      </w:r>
      <w:r w:rsidRPr="007733AC">
        <w:rPr>
          <w:sz w:val="26"/>
          <w:szCs w:val="26"/>
        </w:rPr>
        <w:t>: il s’agit des autres natures de recettes au comptant</w:t>
      </w:r>
      <w:r w:rsidR="00A46B9D" w:rsidRPr="007733AC">
        <w:rPr>
          <w:sz w:val="26"/>
          <w:szCs w:val="26"/>
        </w:rPr>
        <w:t xml:space="preserve"> hormis les ATF qui seront versés aux comptables assignataires par le biais du compte 82-10 ou 82-01 ou bien imputés directement au compte de recettes convenable.</w:t>
      </w:r>
    </w:p>
    <w:p w:rsidR="009B2A78" w:rsidRDefault="009B2A78" w:rsidP="00660D18">
      <w:pPr>
        <w:ind w:left="360"/>
        <w:jc w:val="both"/>
        <w:rPr>
          <w:b/>
          <w:bCs/>
          <w:sz w:val="28"/>
          <w:szCs w:val="28"/>
        </w:rPr>
      </w:pPr>
    </w:p>
    <w:p w:rsidR="00644555" w:rsidRPr="007733AC" w:rsidRDefault="00A67B3E" w:rsidP="00660D18">
      <w:pPr>
        <w:ind w:left="360"/>
        <w:jc w:val="both"/>
        <w:rPr>
          <w:b/>
          <w:bCs/>
          <w:sz w:val="28"/>
          <w:szCs w:val="28"/>
        </w:rPr>
      </w:pPr>
      <w:r w:rsidRPr="00A67B3E">
        <w:rPr>
          <w:noProof/>
          <w:sz w:val="28"/>
          <w:szCs w:val="28"/>
          <w:lang w:eastAsia="fr-FR"/>
        </w:rPr>
        <w:lastRenderedPageBreak/>
        <w:pict>
          <v:shape id="_x0000_s1030" type="#_x0000_t202" style="position:absolute;left:0;text-align:left;margin-left:2.1pt;margin-top:12.05pt;width:462.45pt;height:25.3pt;z-index:251655168;mso-width-relative:margin;mso-height-relative:margin" fillcolor="#fabf8f" strokecolor="white">
            <v:textbox style="mso-next-textbox:#_x0000_s1030">
              <w:txbxContent>
                <w:p w:rsidR="00F52C2B" w:rsidRPr="00245662" w:rsidRDefault="00F52C2B" w:rsidP="00C237F5">
                  <w:pPr>
                    <w:rPr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sz w:val="28"/>
                      <w:szCs w:val="28"/>
                    </w:rPr>
                    <w:t xml:space="preserve">Au niveau des Trésoreries </w:t>
                  </w:r>
                  <w:r w:rsidR="00C237F5">
                    <w:rPr>
                      <w:b/>
                      <w:bCs/>
                      <w:sz w:val="28"/>
                      <w:szCs w:val="28"/>
                    </w:rPr>
                    <w:t>P</w:t>
                  </w:r>
                  <w:r w:rsidRPr="00245662">
                    <w:rPr>
                      <w:b/>
                      <w:bCs/>
                      <w:sz w:val="28"/>
                      <w:szCs w:val="28"/>
                    </w:rPr>
                    <w:t xml:space="preserve">réfectorales et </w:t>
                  </w:r>
                  <w:r w:rsidR="00C237F5">
                    <w:rPr>
                      <w:b/>
                      <w:bCs/>
                      <w:sz w:val="28"/>
                      <w:szCs w:val="28"/>
                    </w:rPr>
                    <w:t>P</w:t>
                  </w:r>
                  <w:r w:rsidRPr="00245662">
                    <w:rPr>
                      <w:b/>
                      <w:bCs/>
                      <w:sz w:val="28"/>
                      <w:szCs w:val="28"/>
                    </w:rPr>
                    <w:t>rovinciales</w:t>
                  </w:r>
                </w:p>
              </w:txbxContent>
            </v:textbox>
          </v:shape>
        </w:pict>
      </w:r>
    </w:p>
    <w:p w:rsidR="00CA1E7A" w:rsidRPr="007733AC" w:rsidRDefault="00CA1E7A" w:rsidP="00660D18">
      <w:pPr>
        <w:pStyle w:val="Paragraphedeliste"/>
        <w:jc w:val="both"/>
        <w:rPr>
          <w:sz w:val="28"/>
          <w:szCs w:val="28"/>
        </w:rPr>
      </w:pPr>
    </w:p>
    <w:p w:rsidR="00CA1E7A" w:rsidRPr="007733AC" w:rsidRDefault="00A67B3E" w:rsidP="00660D18">
      <w:pPr>
        <w:pStyle w:val="Paragraphedeliste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36" type="#_x0000_t202" style="position:absolute;left:0;text-align:left;margin-left:15.15pt;margin-top:3.35pt;width:462.45pt;height:25.3pt;z-index:251661312;mso-width-relative:margin;mso-height-relative:margin" fillcolor="#fbd4b4" strokecolor="white">
            <v:textbox style="mso-next-textbox:#_x0000_s1036">
              <w:txbxContent>
                <w:p w:rsidR="00BC697B" w:rsidRPr="00245662" w:rsidRDefault="00BC697B" w:rsidP="00BC697B">
                  <w:pPr>
                    <w:rPr>
                      <w:b/>
                      <w:bCs/>
                      <w:color w:val="C00000"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color w:val="C00000"/>
                      <w:sz w:val="28"/>
                      <w:szCs w:val="28"/>
                    </w:rPr>
                    <w:t>A la réception du P31A arrêté à la fin du mois (4/2011) de chaque perceptio</w:t>
                  </w:r>
                  <w:r>
                    <w:rPr>
                      <w:b/>
                      <w:bCs/>
                      <w:color w:val="C00000"/>
                      <w:sz w:val="28"/>
                      <w:szCs w:val="28"/>
                    </w:rPr>
                    <w:t>n</w:t>
                  </w:r>
                </w:p>
                <w:p w:rsidR="00BC697B" w:rsidRPr="00245662" w:rsidRDefault="00BC697B" w:rsidP="00BC697B">
                  <w:pPr>
                    <w:rPr>
                      <w:color w:val="C0000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CA1E7A" w:rsidRPr="007733AC" w:rsidRDefault="00CA1E7A" w:rsidP="00660D18">
      <w:pPr>
        <w:pStyle w:val="Paragraphedeliste"/>
        <w:jc w:val="both"/>
        <w:rPr>
          <w:sz w:val="28"/>
          <w:szCs w:val="28"/>
        </w:rPr>
      </w:pPr>
    </w:p>
    <w:p w:rsidR="000D10B6" w:rsidRPr="007733AC" w:rsidRDefault="00CB31E0" w:rsidP="00660D18">
      <w:pPr>
        <w:pStyle w:val="Paragraphedeliste"/>
        <w:numPr>
          <w:ilvl w:val="0"/>
          <w:numId w:val="4"/>
        </w:numPr>
        <w:jc w:val="both"/>
        <w:rPr>
          <w:sz w:val="28"/>
          <w:szCs w:val="28"/>
        </w:rPr>
      </w:pPr>
      <w:r w:rsidRPr="007733AC">
        <w:rPr>
          <w:sz w:val="28"/>
          <w:szCs w:val="28"/>
        </w:rPr>
        <w:t xml:space="preserve">Editer </w:t>
      </w:r>
      <w:r w:rsidRPr="007733AC">
        <w:rPr>
          <w:sz w:val="26"/>
          <w:szCs w:val="26"/>
        </w:rPr>
        <w:t>l’état des recettes reçues des comptables de base destinées à d’autres comptables</w:t>
      </w:r>
      <w:r w:rsidRPr="007733AC">
        <w:rPr>
          <w:sz w:val="28"/>
          <w:szCs w:val="28"/>
        </w:rPr>
        <w:t xml:space="preserve"> en précisant l’option « </w:t>
      </w:r>
      <w:r w:rsidRPr="007733AC">
        <w:rPr>
          <w:i/>
          <w:iCs/>
          <w:sz w:val="28"/>
          <w:szCs w:val="28"/>
        </w:rPr>
        <w:t>dématérialisé</w:t>
      </w:r>
      <w:r w:rsidRPr="007733AC">
        <w:rPr>
          <w:sz w:val="28"/>
          <w:szCs w:val="28"/>
        </w:rPr>
        <w:t>»</w:t>
      </w:r>
      <w:r w:rsidR="000D10B6" w:rsidRPr="007733AC">
        <w:rPr>
          <w:sz w:val="28"/>
          <w:szCs w:val="28"/>
        </w:rPr>
        <w:t>.</w:t>
      </w:r>
    </w:p>
    <w:p w:rsidR="000D10B6" w:rsidRPr="007733AC" w:rsidRDefault="000D10B6" w:rsidP="00660D18">
      <w:pPr>
        <w:pStyle w:val="Paragraphedeliste"/>
        <w:ind w:left="360"/>
        <w:jc w:val="both"/>
        <w:rPr>
          <w:sz w:val="28"/>
          <w:szCs w:val="28"/>
        </w:rPr>
      </w:pPr>
    </w:p>
    <w:p w:rsidR="000D10B6" w:rsidRPr="007733AC" w:rsidRDefault="003B6964" w:rsidP="00660D18">
      <w:pPr>
        <w:pStyle w:val="Paragraphedeliste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2625" cy="3076575"/>
            <wp:effectExtent l="19050" t="0" r="9525" b="0"/>
            <wp:docPr id="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E0" w:rsidRPr="007733AC" w:rsidRDefault="000D10B6" w:rsidP="00660D18">
      <w:pPr>
        <w:pStyle w:val="Paragraphedeliste"/>
        <w:ind w:left="360"/>
        <w:jc w:val="both"/>
        <w:rPr>
          <w:sz w:val="28"/>
          <w:szCs w:val="28"/>
        </w:rPr>
      </w:pPr>
      <w:r w:rsidRPr="007733AC">
        <w:rPr>
          <w:sz w:val="28"/>
          <w:szCs w:val="28"/>
        </w:rPr>
        <w:t> </w:t>
      </w:r>
    </w:p>
    <w:p w:rsidR="00855197" w:rsidRDefault="00855197" w:rsidP="00660D18">
      <w:pPr>
        <w:pStyle w:val="Paragraphedeliste"/>
        <w:numPr>
          <w:ilvl w:val="0"/>
          <w:numId w:val="4"/>
        </w:numPr>
        <w:jc w:val="both"/>
        <w:rPr>
          <w:sz w:val="28"/>
          <w:szCs w:val="28"/>
        </w:rPr>
      </w:pPr>
      <w:r w:rsidRPr="007733AC">
        <w:rPr>
          <w:sz w:val="28"/>
          <w:szCs w:val="28"/>
        </w:rPr>
        <w:t>Confronter son contenu avec le P31A</w:t>
      </w:r>
      <w:r w:rsidR="008A7B6B" w:rsidRPr="007733AC">
        <w:rPr>
          <w:sz w:val="28"/>
          <w:szCs w:val="28"/>
        </w:rPr>
        <w:t xml:space="preserve"> et les pièces justificatives d’encaissement</w:t>
      </w:r>
      <w:r w:rsidRPr="007733AC">
        <w:rPr>
          <w:sz w:val="28"/>
          <w:szCs w:val="28"/>
        </w:rPr>
        <w:t xml:space="preserve"> </w:t>
      </w:r>
      <w:r w:rsidR="00A46B9D" w:rsidRPr="007733AC">
        <w:rPr>
          <w:sz w:val="28"/>
          <w:szCs w:val="28"/>
        </w:rPr>
        <w:t>reçues</w:t>
      </w:r>
      <w:r w:rsidR="00BC697B" w:rsidRPr="007733AC">
        <w:rPr>
          <w:sz w:val="28"/>
          <w:szCs w:val="28"/>
        </w:rPr>
        <w:t> ;</w:t>
      </w:r>
    </w:p>
    <w:p w:rsidR="00943837" w:rsidRPr="00A1165E" w:rsidRDefault="00943837" w:rsidP="00567B90">
      <w:pPr>
        <w:pStyle w:val="Paragraphedeliste"/>
        <w:numPr>
          <w:ilvl w:val="0"/>
          <w:numId w:val="4"/>
        </w:numPr>
        <w:jc w:val="both"/>
        <w:rPr>
          <w:sz w:val="28"/>
          <w:szCs w:val="28"/>
        </w:rPr>
      </w:pPr>
      <w:r w:rsidRPr="00A1165E">
        <w:rPr>
          <w:sz w:val="28"/>
          <w:szCs w:val="28"/>
        </w:rPr>
        <w:t>A partir de la « RECAP » de la situation « l’état des recettes reçues des comptables de base destinées à d’autres comptables »</w:t>
      </w:r>
      <w:r w:rsidR="00A1165E" w:rsidRPr="00A1165E">
        <w:rPr>
          <w:sz w:val="28"/>
          <w:szCs w:val="28"/>
        </w:rPr>
        <w:t xml:space="preserve">, </w:t>
      </w:r>
      <w:r w:rsidR="00A1165E">
        <w:rPr>
          <w:sz w:val="28"/>
          <w:szCs w:val="28"/>
        </w:rPr>
        <w:t>saisir</w:t>
      </w:r>
      <w:r w:rsidR="00A1165E" w:rsidRPr="00A1165E">
        <w:rPr>
          <w:sz w:val="28"/>
          <w:szCs w:val="28"/>
        </w:rPr>
        <w:t xml:space="preserve"> les écritures comptables correspondantes à l’émission par le canal du compte 82.40 dans l’application comptabilité-centralisation, et ce au titre de la dernière journée du mois à comptabiliser (dernier jour ouvrable du mois). </w:t>
      </w:r>
    </w:p>
    <w:p w:rsidR="00F81114" w:rsidRPr="007733AC" w:rsidRDefault="00F81114" w:rsidP="00660D18">
      <w:pPr>
        <w:pStyle w:val="Paragraphedeliste"/>
        <w:ind w:left="2124"/>
        <w:jc w:val="both"/>
        <w:rPr>
          <w:b/>
          <w:bCs/>
          <w:sz w:val="28"/>
          <w:szCs w:val="28"/>
        </w:rPr>
      </w:pPr>
      <w:r w:rsidRPr="007733AC">
        <w:rPr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2943225" cy="1656570"/>
            <wp:effectExtent l="19050" t="0" r="9525" b="0"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922" t="38033" r="37908" b="37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521" cy="165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14" w:rsidRPr="007733AC" w:rsidRDefault="00F81114" w:rsidP="00660D18">
      <w:pPr>
        <w:pStyle w:val="Paragraphedeliste"/>
        <w:ind w:left="2124"/>
        <w:jc w:val="both"/>
        <w:rPr>
          <w:b/>
          <w:bCs/>
          <w:sz w:val="28"/>
          <w:szCs w:val="28"/>
        </w:rPr>
      </w:pPr>
    </w:p>
    <w:p w:rsidR="00F81114" w:rsidRPr="007733AC" w:rsidRDefault="00F81114" w:rsidP="00660D18">
      <w:pPr>
        <w:pStyle w:val="Paragraphedeliste"/>
        <w:ind w:left="2124"/>
        <w:jc w:val="both"/>
        <w:rPr>
          <w:b/>
          <w:bCs/>
          <w:sz w:val="28"/>
          <w:szCs w:val="28"/>
        </w:rPr>
      </w:pPr>
      <w:r w:rsidRPr="007733AC">
        <w:rPr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3594100" cy="1643583"/>
            <wp:effectExtent l="19050" t="0" r="6350" b="0"/>
            <wp:docPr id="2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705" t="38113" r="37998" b="4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64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14" w:rsidRPr="007733AC" w:rsidRDefault="00F81114" w:rsidP="00660D18">
      <w:pPr>
        <w:pStyle w:val="Paragraphedeliste"/>
        <w:ind w:left="360"/>
        <w:jc w:val="both"/>
        <w:rPr>
          <w:b/>
          <w:bCs/>
          <w:sz w:val="28"/>
          <w:szCs w:val="28"/>
        </w:rPr>
      </w:pPr>
    </w:p>
    <w:p w:rsidR="009B2A78" w:rsidRPr="007733AC" w:rsidRDefault="009B2A78" w:rsidP="00660D18">
      <w:pPr>
        <w:pStyle w:val="Paragraphedeliste"/>
        <w:ind w:left="2124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3562350" cy="2124075"/>
            <wp:effectExtent l="19050" t="0" r="0" b="0"/>
            <wp:docPr id="2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3E" w:rsidRPr="007733AC" w:rsidRDefault="00A67B3E" w:rsidP="00660D18">
      <w:pPr>
        <w:pStyle w:val="Paragraphedeliste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pict>
          <v:shape id="_x0000_s1037" type="#_x0000_t202" style="position:absolute;left:0;text-align:left;margin-left:15.15pt;margin-top:15.2pt;width:462.45pt;height:25.3pt;z-index:251662336;mso-width-relative:margin;mso-height-relative:margin" fillcolor="#fbd4b4" strokecolor="white">
            <v:textbox style="mso-next-textbox:#_x0000_s1037">
              <w:txbxContent>
                <w:p w:rsidR="00BC697B" w:rsidRPr="0076087A" w:rsidRDefault="0076087A" w:rsidP="00A46B9D">
                  <w:pPr>
                    <w:rPr>
                      <w:color w:val="C00000"/>
                      <w:sz w:val="28"/>
                      <w:szCs w:val="28"/>
                    </w:rPr>
                  </w:pPr>
                  <w:r w:rsidRPr="0076087A">
                    <w:rPr>
                      <w:b/>
                      <w:bCs/>
                      <w:color w:val="C00000"/>
                      <w:sz w:val="28"/>
                      <w:szCs w:val="28"/>
                    </w:rPr>
                    <w:t xml:space="preserve">A la réception de l’ensemble des </w:t>
                  </w:r>
                  <w:r w:rsidR="00A46B9D" w:rsidRPr="00A46B9D">
                    <w:rPr>
                      <w:b/>
                      <w:bCs/>
                      <w:color w:val="C00000"/>
                      <w:sz w:val="28"/>
                      <w:szCs w:val="28"/>
                      <w:u w:val="single"/>
                    </w:rPr>
                    <w:t>versements</w:t>
                  </w:r>
                  <w:r w:rsidRPr="0076087A">
                    <w:rPr>
                      <w:b/>
                      <w:bCs/>
                      <w:color w:val="C00000"/>
                      <w:sz w:val="28"/>
                      <w:szCs w:val="28"/>
                    </w:rPr>
                    <w:t xml:space="preserve"> de toutes les perceptions</w:t>
                  </w:r>
                </w:p>
              </w:txbxContent>
            </v:textbox>
          </v:shape>
        </w:pict>
      </w:r>
    </w:p>
    <w:p w:rsidR="0088033E" w:rsidRPr="007733AC" w:rsidRDefault="0088033E" w:rsidP="00660D18">
      <w:pPr>
        <w:pStyle w:val="Paragraphedeliste"/>
        <w:ind w:left="360"/>
        <w:jc w:val="both"/>
        <w:rPr>
          <w:b/>
          <w:bCs/>
          <w:sz w:val="28"/>
          <w:szCs w:val="28"/>
        </w:rPr>
      </w:pPr>
    </w:p>
    <w:p w:rsidR="0088033E" w:rsidRPr="007733AC" w:rsidRDefault="0088033E" w:rsidP="00660D18">
      <w:pPr>
        <w:pStyle w:val="Paragraphedeliste"/>
        <w:ind w:left="360"/>
        <w:jc w:val="both"/>
        <w:rPr>
          <w:b/>
          <w:bCs/>
          <w:sz w:val="28"/>
          <w:szCs w:val="28"/>
        </w:rPr>
      </w:pPr>
    </w:p>
    <w:p w:rsidR="00D84FF0" w:rsidRPr="007733AC" w:rsidRDefault="00DA735D" w:rsidP="00660D18">
      <w:pPr>
        <w:pStyle w:val="Paragraphedeliste"/>
        <w:numPr>
          <w:ilvl w:val="0"/>
          <w:numId w:val="4"/>
        </w:numPr>
        <w:jc w:val="both"/>
        <w:rPr>
          <w:sz w:val="28"/>
          <w:szCs w:val="28"/>
        </w:rPr>
      </w:pPr>
      <w:r w:rsidRPr="007733AC">
        <w:rPr>
          <w:sz w:val="28"/>
          <w:szCs w:val="28"/>
        </w:rPr>
        <w:t>Confirmer sur GiR la comptabilisation du mois en cliquant sur « Prendre en charge »</w:t>
      </w:r>
      <w:r w:rsidR="000A3205" w:rsidRPr="007733AC">
        <w:rPr>
          <w:sz w:val="28"/>
          <w:szCs w:val="28"/>
        </w:rPr>
        <w:t>. A ce stade les recettes deviennent visibles au comptable assignataire des recettes à savoir, dans le cas des ATF, les TM de la justice, l’intérieur l’agriculture et la défense</w:t>
      </w:r>
      <w:r w:rsidR="002C683F" w:rsidRPr="007733AC">
        <w:rPr>
          <w:sz w:val="28"/>
          <w:szCs w:val="28"/>
        </w:rPr>
        <w:t xml:space="preserve"> nationale</w:t>
      </w:r>
      <w:r w:rsidR="000A3205" w:rsidRPr="007733AC">
        <w:rPr>
          <w:sz w:val="28"/>
          <w:szCs w:val="28"/>
        </w:rPr>
        <w:t>.</w:t>
      </w:r>
    </w:p>
    <w:p w:rsidR="00F57BBB" w:rsidRDefault="00F57BBB" w:rsidP="00660D18">
      <w:pPr>
        <w:pStyle w:val="Paragraphedeliste"/>
        <w:jc w:val="both"/>
        <w:rPr>
          <w:noProof/>
          <w:sz w:val="28"/>
          <w:szCs w:val="28"/>
          <w:lang w:eastAsia="fr-FR"/>
        </w:rPr>
      </w:pPr>
    </w:p>
    <w:p w:rsidR="003B6964" w:rsidRDefault="003B6964" w:rsidP="00660D18">
      <w:pPr>
        <w:pStyle w:val="Paragraphedeliste"/>
        <w:jc w:val="both"/>
        <w:rPr>
          <w:noProof/>
          <w:sz w:val="28"/>
          <w:szCs w:val="28"/>
          <w:lang w:eastAsia="fr-FR"/>
        </w:rPr>
      </w:pPr>
    </w:p>
    <w:p w:rsidR="003B6964" w:rsidRDefault="003B6964" w:rsidP="00660D18">
      <w:pPr>
        <w:pStyle w:val="Paragraphedeliste"/>
        <w:jc w:val="both"/>
        <w:rPr>
          <w:noProof/>
          <w:sz w:val="28"/>
          <w:szCs w:val="28"/>
          <w:lang w:eastAsia="fr-FR"/>
        </w:rPr>
      </w:pPr>
    </w:p>
    <w:p w:rsidR="003B6964" w:rsidRPr="007733AC" w:rsidRDefault="003B6964" w:rsidP="00660D18">
      <w:pPr>
        <w:pStyle w:val="Paragraphedeliste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2625" cy="3076575"/>
            <wp:effectExtent l="19050" t="0" r="9525" b="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30" w:rsidRPr="007733AC" w:rsidRDefault="002E4B30" w:rsidP="00660D18">
      <w:pPr>
        <w:pStyle w:val="Paragraphedeliste"/>
        <w:jc w:val="both"/>
        <w:rPr>
          <w:sz w:val="28"/>
          <w:szCs w:val="28"/>
        </w:rPr>
      </w:pPr>
    </w:p>
    <w:p w:rsidR="00AA7645" w:rsidRPr="007733AC" w:rsidRDefault="00A67B3E" w:rsidP="00660D18">
      <w:pPr>
        <w:pStyle w:val="Paragraphedeliste"/>
        <w:jc w:val="both"/>
      </w:pPr>
      <w:r w:rsidRPr="00A67B3E">
        <w:rPr>
          <w:b/>
          <w:bCs/>
          <w:noProof/>
          <w:sz w:val="28"/>
          <w:szCs w:val="28"/>
          <w:lang w:eastAsia="fr-FR"/>
        </w:rPr>
        <w:pict>
          <v:shape id="_x0000_s1038" type="#_x0000_t202" style="position:absolute;left:0;text-align:left;margin-left:33.9pt;margin-top:6.25pt;width:462.45pt;height:25.3pt;z-index:251663360;mso-width-relative:margin;mso-height-relative:margin" fillcolor="red" strokecolor="white">
            <v:textbox style="mso-next-textbox:#_x0000_s1038">
              <w:txbxContent>
                <w:p w:rsidR="00AA7645" w:rsidRPr="00245662" w:rsidRDefault="00AA7645" w:rsidP="00AA7645">
                  <w:pPr>
                    <w:rPr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Remarques générales</w:t>
                  </w:r>
                </w:p>
              </w:txbxContent>
            </v:textbox>
          </v:shape>
        </w:pict>
      </w:r>
    </w:p>
    <w:p w:rsidR="00AA7645" w:rsidRPr="007733AC" w:rsidRDefault="00AA7645" w:rsidP="00660D18">
      <w:pPr>
        <w:pStyle w:val="Paragraphedeliste"/>
        <w:jc w:val="both"/>
      </w:pPr>
    </w:p>
    <w:p w:rsidR="00AA7645" w:rsidRPr="007733AC" w:rsidRDefault="00AA7645" w:rsidP="00660D18">
      <w:pPr>
        <w:pStyle w:val="Paragraphedeliste"/>
        <w:jc w:val="both"/>
      </w:pPr>
    </w:p>
    <w:p w:rsidR="00AA7645" w:rsidRPr="007733AC" w:rsidRDefault="00AA7645" w:rsidP="00660D18">
      <w:pPr>
        <w:pStyle w:val="Paragraphedeliste"/>
        <w:numPr>
          <w:ilvl w:val="0"/>
          <w:numId w:val="20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>Lorsque l’un des comptables utilise l’option « prendre en charge » d’un mois, ce mois disparait de la liste des mois à prendre en charge. Toutefois, il reste possible d’éditer la même situation en utilisant la partie inférieure de l’écran</w:t>
      </w:r>
    </w:p>
    <w:p w:rsidR="00AA7645" w:rsidRPr="007733AC" w:rsidRDefault="00AA7645" w:rsidP="00660D18">
      <w:pPr>
        <w:pStyle w:val="Paragraphedeliste"/>
        <w:ind w:left="1440"/>
        <w:jc w:val="both"/>
        <w:rPr>
          <w:sz w:val="26"/>
          <w:szCs w:val="26"/>
        </w:rPr>
      </w:pPr>
    </w:p>
    <w:p w:rsidR="00AA7645" w:rsidRPr="007733AC" w:rsidRDefault="0004217E" w:rsidP="00660D18">
      <w:pPr>
        <w:pStyle w:val="Paragraphedeliste"/>
        <w:jc w:val="both"/>
      </w:pPr>
      <w:r w:rsidRPr="007733AC">
        <w:rPr>
          <w:noProof/>
          <w:lang w:eastAsia="fr-FR"/>
        </w:rPr>
        <w:drawing>
          <wp:inline distT="0" distB="0" distL="0" distR="0">
            <wp:extent cx="5753100" cy="1504950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45" w:rsidRPr="007733AC" w:rsidRDefault="00AA7645" w:rsidP="00660D18">
      <w:pPr>
        <w:pStyle w:val="Paragraphedeliste"/>
        <w:jc w:val="both"/>
      </w:pPr>
    </w:p>
    <w:p w:rsidR="00AA7645" w:rsidRPr="007733AC" w:rsidRDefault="00AA7645" w:rsidP="00660D18">
      <w:pPr>
        <w:pStyle w:val="Paragraphedeliste"/>
        <w:numPr>
          <w:ilvl w:val="0"/>
          <w:numId w:val="20"/>
        </w:numPr>
        <w:jc w:val="both"/>
        <w:rPr>
          <w:sz w:val="26"/>
          <w:szCs w:val="26"/>
        </w:rPr>
      </w:pPr>
      <w:r w:rsidRPr="007733AC">
        <w:rPr>
          <w:sz w:val="26"/>
          <w:szCs w:val="26"/>
        </w:rPr>
        <w:t xml:space="preserve">Sur l’écran de confirmation de prise en charge des recettes  les recettes sont séparées selon deux catégories </w:t>
      </w:r>
    </w:p>
    <w:p w:rsidR="00AA7645" w:rsidRPr="007733AC" w:rsidRDefault="00AA7645" w:rsidP="00660D18">
      <w:pPr>
        <w:pStyle w:val="Paragraphedeliste"/>
        <w:jc w:val="both"/>
        <w:rPr>
          <w:sz w:val="26"/>
          <w:szCs w:val="26"/>
        </w:rPr>
      </w:pPr>
      <w:r w:rsidRPr="007733AC">
        <w:rPr>
          <w:sz w:val="26"/>
          <w:szCs w:val="26"/>
        </w:rPr>
        <w:t>Dématérialisées :il s’agit des recettes qui seront versées par le biais du compte 8240 en l’occurrence les ATFs.</w:t>
      </w:r>
    </w:p>
    <w:p w:rsidR="00AA7645" w:rsidRPr="007733AC" w:rsidRDefault="00AA7645" w:rsidP="00660D18">
      <w:pPr>
        <w:pStyle w:val="Paragraphedeliste"/>
        <w:jc w:val="both"/>
        <w:rPr>
          <w:sz w:val="26"/>
          <w:szCs w:val="26"/>
        </w:rPr>
      </w:pPr>
      <w:r w:rsidRPr="007733AC">
        <w:rPr>
          <w:sz w:val="26"/>
          <w:szCs w:val="26"/>
        </w:rPr>
        <w:t>Manuelle : il s’agit des autres natures de recettes au comptant</w:t>
      </w:r>
    </w:p>
    <w:p w:rsidR="002E4B30" w:rsidRPr="007733AC" w:rsidRDefault="002E4B30" w:rsidP="00660D18">
      <w:pPr>
        <w:pStyle w:val="Paragraphedeliste"/>
        <w:jc w:val="both"/>
        <w:rPr>
          <w:sz w:val="28"/>
          <w:szCs w:val="28"/>
        </w:rPr>
      </w:pPr>
    </w:p>
    <w:p w:rsidR="002E4B30" w:rsidRPr="007733AC" w:rsidRDefault="002E4B30" w:rsidP="00660D18">
      <w:pPr>
        <w:pStyle w:val="Paragraphedeliste"/>
        <w:jc w:val="both"/>
        <w:rPr>
          <w:sz w:val="28"/>
          <w:szCs w:val="28"/>
        </w:rPr>
      </w:pPr>
    </w:p>
    <w:p w:rsidR="002E4B30" w:rsidRPr="007733AC" w:rsidRDefault="002E4B30" w:rsidP="00660D18">
      <w:pPr>
        <w:pStyle w:val="Paragraphedeliste"/>
        <w:jc w:val="both"/>
        <w:rPr>
          <w:sz w:val="28"/>
          <w:szCs w:val="28"/>
        </w:rPr>
      </w:pPr>
    </w:p>
    <w:p w:rsidR="00640D03" w:rsidRDefault="00640D03" w:rsidP="00660D18">
      <w:pPr>
        <w:pStyle w:val="Paragraphedeliste"/>
        <w:jc w:val="both"/>
        <w:rPr>
          <w:sz w:val="28"/>
          <w:szCs w:val="28"/>
        </w:rPr>
      </w:pPr>
    </w:p>
    <w:p w:rsidR="009B2A78" w:rsidRPr="007733AC" w:rsidRDefault="009B2A78" w:rsidP="00660D18">
      <w:pPr>
        <w:pStyle w:val="Paragraphedeliste"/>
        <w:jc w:val="both"/>
        <w:rPr>
          <w:sz w:val="28"/>
          <w:szCs w:val="28"/>
        </w:rPr>
      </w:pPr>
    </w:p>
    <w:p w:rsidR="00F52C2B" w:rsidRPr="007733AC" w:rsidRDefault="00A67B3E" w:rsidP="00660D18">
      <w:pPr>
        <w:pStyle w:val="Paragraphedeliste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pict>
          <v:shape id="_x0000_s1029" type="#_x0000_t202" style="position:absolute;left:0;text-align:left;margin-left:15.15pt;margin-top:9.85pt;width:462.45pt;height:25.3pt;z-index:251654144;mso-width-relative:margin;mso-height-relative:margin" fillcolor="#fabf8f" strokecolor="white">
            <v:textbox style="mso-next-textbox:#_x0000_s1029">
              <w:txbxContent>
                <w:p w:rsidR="00F52C2B" w:rsidRPr="00245662" w:rsidRDefault="00F52C2B" w:rsidP="00F52C2B">
                  <w:pPr>
                    <w:rPr>
                      <w:b/>
                      <w:bCs/>
                      <w:sz w:val="28"/>
                      <w:szCs w:val="28"/>
                    </w:rPr>
                  </w:pPr>
                  <w:r w:rsidRPr="00245662">
                    <w:rPr>
                      <w:b/>
                      <w:bCs/>
                      <w:sz w:val="28"/>
                      <w:szCs w:val="28"/>
                    </w:rPr>
                    <w:t>Au niveau des Trésoreries Ministérielles : A la réception du versement dématérialisé de chaque TP</w:t>
                  </w:r>
                </w:p>
                <w:p w:rsidR="00F52C2B" w:rsidRPr="00245662" w:rsidRDefault="00F52C2B" w:rsidP="00F52C2B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F52C2B" w:rsidRPr="007733AC" w:rsidRDefault="00F52C2B" w:rsidP="00660D18">
      <w:pPr>
        <w:pStyle w:val="Paragraphedeliste"/>
        <w:jc w:val="both"/>
        <w:rPr>
          <w:sz w:val="28"/>
          <w:szCs w:val="28"/>
        </w:rPr>
      </w:pPr>
    </w:p>
    <w:p w:rsidR="00F52C2B" w:rsidRPr="007733AC" w:rsidRDefault="00F52C2B" w:rsidP="00660D18">
      <w:pPr>
        <w:pStyle w:val="Paragraphedeliste"/>
        <w:jc w:val="both"/>
        <w:rPr>
          <w:sz w:val="28"/>
          <w:szCs w:val="28"/>
        </w:rPr>
      </w:pPr>
    </w:p>
    <w:p w:rsidR="00D84FF0" w:rsidRPr="007733AC" w:rsidRDefault="00D84FF0" w:rsidP="00660D18">
      <w:pPr>
        <w:pStyle w:val="Paragraphedeliste"/>
        <w:numPr>
          <w:ilvl w:val="0"/>
          <w:numId w:val="3"/>
        </w:numPr>
        <w:jc w:val="both"/>
        <w:rPr>
          <w:sz w:val="28"/>
          <w:szCs w:val="28"/>
        </w:rPr>
      </w:pPr>
      <w:r w:rsidRPr="007733AC">
        <w:rPr>
          <w:sz w:val="28"/>
          <w:szCs w:val="28"/>
        </w:rPr>
        <w:t xml:space="preserve">Editer </w:t>
      </w:r>
      <w:r w:rsidRPr="007733AC">
        <w:rPr>
          <w:sz w:val="26"/>
          <w:szCs w:val="26"/>
        </w:rPr>
        <w:t>l’</w:t>
      </w:r>
      <w:r w:rsidR="00E20750" w:rsidRPr="007733AC">
        <w:rPr>
          <w:sz w:val="26"/>
          <w:szCs w:val="26"/>
        </w:rPr>
        <w:t>état des recettes reçues d’autres comptables</w:t>
      </w:r>
      <w:r w:rsidR="00F57BBB" w:rsidRPr="007733AC">
        <w:rPr>
          <w:sz w:val="28"/>
          <w:szCs w:val="28"/>
        </w:rPr>
        <w:t>.</w:t>
      </w:r>
    </w:p>
    <w:p w:rsidR="000A3205" w:rsidRPr="007733AC" w:rsidRDefault="000742B4" w:rsidP="00660D18">
      <w:pPr>
        <w:pStyle w:val="Paragraphedeliste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53100" cy="2628900"/>
            <wp:effectExtent l="19050" t="0" r="0" b="0"/>
            <wp:docPr id="2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05" w:rsidRPr="007733AC" w:rsidRDefault="000A3205" w:rsidP="00660D18">
      <w:pPr>
        <w:pStyle w:val="Paragraphedeliste"/>
        <w:jc w:val="both"/>
        <w:rPr>
          <w:sz w:val="28"/>
          <w:szCs w:val="28"/>
        </w:rPr>
      </w:pPr>
    </w:p>
    <w:p w:rsidR="00A1165E" w:rsidRPr="00A1165E" w:rsidRDefault="00A1165E" w:rsidP="00567B90">
      <w:pPr>
        <w:pStyle w:val="Paragraphedeliste"/>
        <w:numPr>
          <w:ilvl w:val="0"/>
          <w:numId w:val="3"/>
        </w:numPr>
        <w:jc w:val="both"/>
        <w:rPr>
          <w:sz w:val="28"/>
          <w:szCs w:val="28"/>
        </w:rPr>
      </w:pPr>
      <w:r w:rsidRPr="00A1165E">
        <w:rPr>
          <w:sz w:val="28"/>
          <w:szCs w:val="28"/>
        </w:rPr>
        <w:t xml:space="preserve">A partir de la situation « l’état des recettes reçues </w:t>
      </w:r>
      <w:r>
        <w:rPr>
          <w:sz w:val="28"/>
          <w:szCs w:val="28"/>
        </w:rPr>
        <w:t>pour imputation définitive</w:t>
      </w:r>
      <w:r w:rsidR="00567B90">
        <w:rPr>
          <w:sz w:val="28"/>
          <w:szCs w:val="28"/>
        </w:rPr>
        <w:t xml:space="preserve"> d’autres comptables », </w:t>
      </w:r>
      <w:r>
        <w:rPr>
          <w:sz w:val="28"/>
          <w:szCs w:val="28"/>
        </w:rPr>
        <w:t>saisir</w:t>
      </w:r>
      <w:r w:rsidRPr="00A1165E">
        <w:rPr>
          <w:sz w:val="28"/>
          <w:szCs w:val="28"/>
        </w:rPr>
        <w:t xml:space="preserve"> les écritures comptables correspondantes à l’</w:t>
      </w:r>
      <w:r>
        <w:rPr>
          <w:sz w:val="28"/>
          <w:szCs w:val="28"/>
        </w:rPr>
        <w:t>emploi</w:t>
      </w:r>
      <w:r w:rsidRPr="00A1165E">
        <w:rPr>
          <w:sz w:val="28"/>
          <w:szCs w:val="28"/>
        </w:rPr>
        <w:t xml:space="preserve"> par le canal du compte 82.40 dans l’application comptabilité, et ce au titre de la dernière journée du mois à comptabiliser (dernier jour ouvrable du mois). </w:t>
      </w:r>
    </w:p>
    <w:p w:rsidR="00A1165E" w:rsidRPr="007733AC" w:rsidRDefault="00A1165E" w:rsidP="00A1165E">
      <w:pPr>
        <w:pStyle w:val="Paragraphedeliste"/>
        <w:jc w:val="both"/>
        <w:rPr>
          <w:sz w:val="28"/>
          <w:szCs w:val="28"/>
        </w:rPr>
      </w:pPr>
    </w:p>
    <w:p w:rsidR="00733A69" w:rsidRPr="007733AC" w:rsidRDefault="00DA735D" w:rsidP="00660D18">
      <w:pPr>
        <w:pStyle w:val="Paragraphedeliste"/>
        <w:numPr>
          <w:ilvl w:val="0"/>
          <w:numId w:val="3"/>
        </w:numPr>
        <w:jc w:val="both"/>
        <w:rPr>
          <w:sz w:val="28"/>
          <w:szCs w:val="28"/>
        </w:rPr>
      </w:pPr>
      <w:r w:rsidRPr="007733AC">
        <w:rPr>
          <w:sz w:val="28"/>
          <w:szCs w:val="28"/>
        </w:rPr>
        <w:t xml:space="preserve">Confirmer sur GiR la comptabilisation du mois </w:t>
      </w:r>
      <w:r w:rsidR="00DD4957" w:rsidRPr="007733AC">
        <w:rPr>
          <w:sz w:val="28"/>
          <w:szCs w:val="28"/>
        </w:rPr>
        <w:t xml:space="preserve">à verser </w:t>
      </w:r>
      <w:r w:rsidRPr="007733AC">
        <w:rPr>
          <w:sz w:val="28"/>
          <w:szCs w:val="28"/>
        </w:rPr>
        <w:t>en cliquant sur « Prendre en charge »</w:t>
      </w:r>
      <w:r w:rsidR="00014E90" w:rsidRPr="007733AC">
        <w:rPr>
          <w:sz w:val="28"/>
          <w:szCs w:val="28"/>
        </w:rPr>
        <w:t>.</w:t>
      </w:r>
    </w:p>
    <w:p w:rsidR="00BC697B" w:rsidRPr="007733AC" w:rsidRDefault="00BC697B" w:rsidP="00660D18">
      <w:pPr>
        <w:pStyle w:val="Paragraphedeliste"/>
        <w:jc w:val="both"/>
      </w:pPr>
    </w:p>
    <w:p w:rsidR="003C733D" w:rsidRPr="007733AC" w:rsidRDefault="003C733D" w:rsidP="00660D18">
      <w:pPr>
        <w:pStyle w:val="Paragraphedeliste"/>
        <w:jc w:val="both"/>
      </w:pPr>
    </w:p>
    <w:p w:rsidR="005400C3" w:rsidRPr="007733AC" w:rsidRDefault="000742B4" w:rsidP="00660D18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>
            <wp:extent cx="5762625" cy="2590800"/>
            <wp:effectExtent l="19050" t="0" r="9525" b="0"/>
            <wp:docPr id="2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00C3" w:rsidRPr="007733AC" w:rsidSect="009B2A78">
      <w:headerReference w:type="default" r:id="rId24"/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745B" w:rsidRDefault="0078745B" w:rsidP="00CA391A">
      <w:pPr>
        <w:spacing w:after="0" w:line="240" w:lineRule="auto"/>
      </w:pPr>
      <w:r>
        <w:separator/>
      </w:r>
    </w:p>
  </w:endnote>
  <w:endnote w:type="continuationSeparator" w:id="1">
    <w:p w:rsidR="0078745B" w:rsidRDefault="0078745B" w:rsidP="00CA3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3C1E" w:rsidRDefault="00A67B3E">
    <w:pPr>
      <w:pStyle w:val="Pieddepage"/>
      <w:jc w:val="right"/>
    </w:pPr>
    <w:fldSimple w:instr=" PAGE   \* MERGEFORMAT ">
      <w:r w:rsidR="00823597">
        <w:rPr>
          <w:noProof/>
        </w:rPr>
        <w:t>4</w:t>
      </w:r>
    </w:fldSimple>
  </w:p>
  <w:p w:rsidR="007E3C1E" w:rsidRDefault="007E3C1E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745B" w:rsidRDefault="0078745B" w:rsidP="00CA391A">
      <w:pPr>
        <w:spacing w:after="0" w:line="240" w:lineRule="auto"/>
      </w:pPr>
      <w:r>
        <w:separator/>
      </w:r>
    </w:p>
  </w:footnote>
  <w:footnote w:type="continuationSeparator" w:id="1">
    <w:p w:rsidR="0078745B" w:rsidRDefault="0078745B" w:rsidP="00CA3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087A" w:rsidRDefault="0004217E">
    <w:pPr>
      <w:pStyle w:val="En-tte"/>
    </w:pPr>
    <w:r>
      <w:rPr>
        <w:noProof/>
        <w:lang w:eastAsia="fr-FR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-194944</wp:posOffset>
          </wp:positionH>
          <wp:positionV relativeFrom="paragraph">
            <wp:posOffset>-287655</wp:posOffset>
          </wp:positionV>
          <wp:extent cx="781050" cy="637409"/>
          <wp:effectExtent l="1905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63740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6087A">
      <w:t xml:space="preserve">                                        </w:t>
    </w:r>
    <w:r w:rsidR="0076087A">
      <w:tab/>
      <w:t xml:space="preserve">    </w:t>
    </w:r>
    <w:r w:rsidR="0076087A" w:rsidRPr="00616E8C">
      <w:rPr>
        <w:rFonts w:ascii="Comic Sans MS" w:hAnsi="Comic Sans MS"/>
        <w:b/>
        <w:bCs/>
        <w:sz w:val="20"/>
        <w:szCs w:val="20"/>
      </w:rPr>
      <w:t>Royaume du Maroc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13504"/>
    <w:multiLevelType w:val="hybridMultilevel"/>
    <w:tmpl w:val="18A0F7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518D6"/>
    <w:multiLevelType w:val="hybridMultilevel"/>
    <w:tmpl w:val="464AED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A83FD7"/>
    <w:multiLevelType w:val="hybridMultilevel"/>
    <w:tmpl w:val="0C6CDB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A2173"/>
    <w:multiLevelType w:val="hybridMultilevel"/>
    <w:tmpl w:val="F46EB01C"/>
    <w:lvl w:ilvl="0" w:tplc="3B34CD90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51F6F"/>
    <w:multiLevelType w:val="hybridMultilevel"/>
    <w:tmpl w:val="3AFC57A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8CE4A0F"/>
    <w:multiLevelType w:val="hybridMultilevel"/>
    <w:tmpl w:val="CDE4562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C22763D"/>
    <w:multiLevelType w:val="hybridMultilevel"/>
    <w:tmpl w:val="0EF069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F438E7"/>
    <w:multiLevelType w:val="hybridMultilevel"/>
    <w:tmpl w:val="105AC058"/>
    <w:lvl w:ilvl="0" w:tplc="3752D362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5A1C6B"/>
    <w:multiLevelType w:val="hybridMultilevel"/>
    <w:tmpl w:val="CD84B786"/>
    <w:lvl w:ilvl="0" w:tplc="E3D05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E74830"/>
    <w:multiLevelType w:val="hybridMultilevel"/>
    <w:tmpl w:val="8C9A57A0"/>
    <w:lvl w:ilvl="0" w:tplc="2836174C">
      <w:start w:val="1"/>
      <w:numFmt w:val="decimal"/>
      <w:lvlText w:val="%1."/>
      <w:lvlJc w:val="left"/>
      <w:pPr>
        <w:ind w:left="1440" w:hanging="360"/>
      </w:pPr>
      <w:rPr>
        <w:rFonts w:hint="default"/>
        <w:color w:val="FF000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1D20275"/>
    <w:multiLevelType w:val="hybridMultilevel"/>
    <w:tmpl w:val="C10ED6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C45ADD"/>
    <w:multiLevelType w:val="hybridMultilevel"/>
    <w:tmpl w:val="336E61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102D1A"/>
    <w:multiLevelType w:val="hybridMultilevel"/>
    <w:tmpl w:val="DEEC9B28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436F2F6F"/>
    <w:multiLevelType w:val="hybridMultilevel"/>
    <w:tmpl w:val="464AED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11329F"/>
    <w:multiLevelType w:val="hybridMultilevel"/>
    <w:tmpl w:val="464AED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CD368A"/>
    <w:multiLevelType w:val="hybridMultilevel"/>
    <w:tmpl w:val="2388907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CEC32B4"/>
    <w:multiLevelType w:val="hybridMultilevel"/>
    <w:tmpl w:val="CFEE8E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5002A1"/>
    <w:multiLevelType w:val="hybridMultilevel"/>
    <w:tmpl w:val="41C6B764"/>
    <w:lvl w:ilvl="0" w:tplc="3B34CD90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0F2B82"/>
    <w:multiLevelType w:val="hybridMultilevel"/>
    <w:tmpl w:val="B68ED9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D1203"/>
    <w:multiLevelType w:val="hybridMultilevel"/>
    <w:tmpl w:val="74381E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AC0F20"/>
    <w:multiLevelType w:val="hybridMultilevel"/>
    <w:tmpl w:val="D548B0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42317B"/>
    <w:multiLevelType w:val="hybridMultilevel"/>
    <w:tmpl w:val="D56404B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67684DD6"/>
    <w:multiLevelType w:val="hybridMultilevel"/>
    <w:tmpl w:val="8EACD6AC"/>
    <w:lvl w:ilvl="0" w:tplc="1986AD0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A302EE"/>
    <w:multiLevelType w:val="hybridMultilevel"/>
    <w:tmpl w:val="3FE47598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41C2561"/>
    <w:multiLevelType w:val="hybridMultilevel"/>
    <w:tmpl w:val="53EE6C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7"/>
  </w:num>
  <w:num w:numId="4">
    <w:abstractNumId w:val="20"/>
  </w:num>
  <w:num w:numId="5">
    <w:abstractNumId w:val="4"/>
  </w:num>
  <w:num w:numId="6">
    <w:abstractNumId w:val="5"/>
  </w:num>
  <w:num w:numId="7">
    <w:abstractNumId w:val="2"/>
  </w:num>
  <w:num w:numId="8">
    <w:abstractNumId w:val="16"/>
  </w:num>
  <w:num w:numId="9">
    <w:abstractNumId w:val="17"/>
  </w:num>
  <w:num w:numId="10">
    <w:abstractNumId w:val="10"/>
  </w:num>
  <w:num w:numId="11">
    <w:abstractNumId w:val="3"/>
  </w:num>
  <w:num w:numId="12">
    <w:abstractNumId w:val="15"/>
  </w:num>
  <w:num w:numId="13">
    <w:abstractNumId w:val="21"/>
  </w:num>
  <w:num w:numId="14">
    <w:abstractNumId w:val="14"/>
  </w:num>
  <w:num w:numId="15">
    <w:abstractNumId w:val="13"/>
  </w:num>
  <w:num w:numId="16">
    <w:abstractNumId w:val="1"/>
  </w:num>
  <w:num w:numId="17">
    <w:abstractNumId w:val="23"/>
  </w:num>
  <w:num w:numId="18">
    <w:abstractNumId w:val="22"/>
  </w:num>
  <w:num w:numId="19">
    <w:abstractNumId w:val="9"/>
  </w:num>
  <w:num w:numId="20">
    <w:abstractNumId w:val="8"/>
  </w:num>
  <w:num w:numId="21">
    <w:abstractNumId w:val="12"/>
  </w:num>
  <w:num w:numId="22">
    <w:abstractNumId w:val="0"/>
  </w:num>
  <w:num w:numId="23">
    <w:abstractNumId w:val="6"/>
  </w:num>
  <w:num w:numId="24">
    <w:abstractNumId w:val="24"/>
  </w:num>
  <w:num w:numId="2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733A69"/>
    <w:rsid w:val="000077BB"/>
    <w:rsid w:val="000114DA"/>
    <w:rsid w:val="00014DFA"/>
    <w:rsid w:val="00014E90"/>
    <w:rsid w:val="000265D5"/>
    <w:rsid w:val="0003443D"/>
    <w:rsid w:val="000365B6"/>
    <w:rsid w:val="0004217E"/>
    <w:rsid w:val="00067957"/>
    <w:rsid w:val="000742B4"/>
    <w:rsid w:val="00090212"/>
    <w:rsid w:val="000A0373"/>
    <w:rsid w:val="000A2682"/>
    <w:rsid w:val="000A3205"/>
    <w:rsid w:val="000A6EC2"/>
    <w:rsid w:val="000B777A"/>
    <w:rsid w:val="000D10B6"/>
    <w:rsid w:val="000F49ED"/>
    <w:rsid w:val="00116ED6"/>
    <w:rsid w:val="0013559B"/>
    <w:rsid w:val="0015109B"/>
    <w:rsid w:val="001804CC"/>
    <w:rsid w:val="0021043B"/>
    <w:rsid w:val="002226D1"/>
    <w:rsid w:val="00245662"/>
    <w:rsid w:val="002A242E"/>
    <w:rsid w:val="002C145A"/>
    <w:rsid w:val="002C49D5"/>
    <w:rsid w:val="002C683F"/>
    <w:rsid w:val="002E4B30"/>
    <w:rsid w:val="00340ACB"/>
    <w:rsid w:val="00383733"/>
    <w:rsid w:val="003A755F"/>
    <w:rsid w:val="003B38CF"/>
    <w:rsid w:val="003B6964"/>
    <w:rsid w:val="003C733D"/>
    <w:rsid w:val="003F2691"/>
    <w:rsid w:val="00406603"/>
    <w:rsid w:val="0041521B"/>
    <w:rsid w:val="00425379"/>
    <w:rsid w:val="004405C8"/>
    <w:rsid w:val="00456A27"/>
    <w:rsid w:val="00466CEB"/>
    <w:rsid w:val="00490037"/>
    <w:rsid w:val="0049094A"/>
    <w:rsid w:val="00497A72"/>
    <w:rsid w:val="004E6AD8"/>
    <w:rsid w:val="004E6C7F"/>
    <w:rsid w:val="00501E80"/>
    <w:rsid w:val="005116D1"/>
    <w:rsid w:val="005160A9"/>
    <w:rsid w:val="005400C3"/>
    <w:rsid w:val="00541E6D"/>
    <w:rsid w:val="00567B90"/>
    <w:rsid w:val="005703F3"/>
    <w:rsid w:val="005F4584"/>
    <w:rsid w:val="00610B71"/>
    <w:rsid w:val="00616C94"/>
    <w:rsid w:val="00640C11"/>
    <w:rsid w:val="00640D03"/>
    <w:rsid w:val="00644555"/>
    <w:rsid w:val="006508CD"/>
    <w:rsid w:val="00660D18"/>
    <w:rsid w:val="006B1804"/>
    <w:rsid w:val="006C0346"/>
    <w:rsid w:val="007028D3"/>
    <w:rsid w:val="00733A69"/>
    <w:rsid w:val="007342C1"/>
    <w:rsid w:val="00737256"/>
    <w:rsid w:val="007518F4"/>
    <w:rsid w:val="0076087A"/>
    <w:rsid w:val="007733AC"/>
    <w:rsid w:val="0078745B"/>
    <w:rsid w:val="007A2236"/>
    <w:rsid w:val="007D2C57"/>
    <w:rsid w:val="007E3C1E"/>
    <w:rsid w:val="007E7242"/>
    <w:rsid w:val="00823597"/>
    <w:rsid w:val="00855197"/>
    <w:rsid w:val="0088033E"/>
    <w:rsid w:val="008A1F12"/>
    <w:rsid w:val="008A7B6B"/>
    <w:rsid w:val="008D4FFB"/>
    <w:rsid w:val="008D5A29"/>
    <w:rsid w:val="009141F5"/>
    <w:rsid w:val="00932BC7"/>
    <w:rsid w:val="009371EE"/>
    <w:rsid w:val="00943837"/>
    <w:rsid w:val="00952848"/>
    <w:rsid w:val="00953C54"/>
    <w:rsid w:val="009705A2"/>
    <w:rsid w:val="00977809"/>
    <w:rsid w:val="009A4B54"/>
    <w:rsid w:val="009B2A78"/>
    <w:rsid w:val="009E60A9"/>
    <w:rsid w:val="00A1165E"/>
    <w:rsid w:val="00A46B9D"/>
    <w:rsid w:val="00A524EE"/>
    <w:rsid w:val="00A57FD5"/>
    <w:rsid w:val="00A67B3E"/>
    <w:rsid w:val="00A701AA"/>
    <w:rsid w:val="00A713AB"/>
    <w:rsid w:val="00AA2108"/>
    <w:rsid w:val="00AA5FDA"/>
    <w:rsid w:val="00AA7645"/>
    <w:rsid w:val="00AD22E0"/>
    <w:rsid w:val="00AE525E"/>
    <w:rsid w:val="00B03414"/>
    <w:rsid w:val="00B1144C"/>
    <w:rsid w:val="00B3282F"/>
    <w:rsid w:val="00B539D5"/>
    <w:rsid w:val="00B829B6"/>
    <w:rsid w:val="00BA0FE4"/>
    <w:rsid w:val="00BA770A"/>
    <w:rsid w:val="00BC5033"/>
    <w:rsid w:val="00BC567F"/>
    <w:rsid w:val="00BC697B"/>
    <w:rsid w:val="00C171D4"/>
    <w:rsid w:val="00C216BF"/>
    <w:rsid w:val="00C22865"/>
    <w:rsid w:val="00C237F5"/>
    <w:rsid w:val="00C52C10"/>
    <w:rsid w:val="00C549F0"/>
    <w:rsid w:val="00C55563"/>
    <w:rsid w:val="00C57912"/>
    <w:rsid w:val="00C92D80"/>
    <w:rsid w:val="00CA1E7A"/>
    <w:rsid w:val="00CA391A"/>
    <w:rsid w:val="00CB31E0"/>
    <w:rsid w:val="00CD34F7"/>
    <w:rsid w:val="00D107A1"/>
    <w:rsid w:val="00D33BF1"/>
    <w:rsid w:val="00D41E8E"/>
    <w:rsid w:val="00D84FF0"/>
    <w:rsid w:val="00D916D9"/>
    <w:rsid w:val="00D9753C"/>
    <w:rsid w:val="00DA5C66"/>
    <w:rsid w:val="00DA735D"/>
    <w:rsid w:val="00DD4957"/>
    <w:rsid w:val="00DE6952"/>
    <w:rsid w:val="00E20750"/>
    <w:rsid w:val="00E31C83"/>
    <w:rsid w:val="00E32377"/>
    <w:rsid w:val="00E4106D"/>
    <w:rsid w:val="00E77DCB"/>
    <w:rsid w:val="00E87E1F"/>
    <w:rsid w:val="00EB26AB"/>
    <w:rsid w:val="00EB43BF"/>
    <w:rsid w:val="00EB5143"/>
    <w:rsid w:val="00EB544F"/>
    <w:rsid w:val="00ED4E08"/>
    <w:rsid w:val="00EF3A9F"/>
    <w:rsid w:val="00F52C2B"/>
    <w:rsid w:val="00F56D62"/>
    <w:rsid w:val="00F57BBB"/>
    <w:rsid w:val="00F81114"/>
    <w:rsid w:val="00FA1751"/>
    <w:rsid w:val="00FA3E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B54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14DF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10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043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CA39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A391A"/>
  </w:style>
  <w:style w:type="paragraph" w:styleId="Pieddepage">
    <w:name w:val="footer"/>
    <w:basedOn w:val="Normal"/>
    <w:link w:val="PieddepageCar"/>
    <w:uiPriority w:val="99"/>
    <w:unhideWhenUsed/>
    <w:rsid w:val="00CA39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391A"/>
  </w:style>
  <w:style w:type="table" w:styleId="Grilledutableau">
    <w:name w:val="Table Grid"/>
    <w:basedOn w:val="TableauNormal"/>
    <w:uiPriority w:val="59"/>
    <w:rsid w:val="004405C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331CF-0C0C-4228-BCE9-91E219123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911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Mode d’emploi du versement dématérialisé des ATF (au titre du mois 4/2011)</vt:lpstr>
    </vt:vector>
  </TitlesOfParts>
  <Company/>
  <LinksUpToDate>false</LinksUpToDate>
  <CharactersWithSpaces>5912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 d’emploi du versement dématérialisé des ATF (au titre du mois 4/2011)</dc:title>
  <dc:subject/>
  <dc:creator>LOUTFI MOHAMED</dc:creator>
  <cp:keywords/>
  <dc:description/>
  <cp:lastModifiedBy>s.aboutamame</cp:lastModifiedBy>
  <cp:revision>8</cp:revision>
  <cp:lastPrinted>2011-05-02T15:33:00Z</cp:lastPrinted>
  <dcterms:created xsi:type="dcterms:W3CDTF">2011-06-22T13:54:00Z</dcterms:created>
  <dcterms:modified xsi:type="dcterms:W3CDTF">2011-06-23T09:03:00Z</dcterms:modified>
</cp:coreProperties>
</file>