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A7FB4" w14:textId="1D26AA6D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Question: </w:t>
      </w:r>
      <w:r w:rsidR="00824FF6" w:rsidRPr="00824FF6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206554">
        <w:rPr>
          <w:lang w:val="en-US"/>
        </w:rPr>
        <w:t>potential attacks similar to Havex malware incidents effectively?</w:t>
      </w:r>
    </w:p>
    <w:p w14:paraId="1FC1DCAE" w14:textId="77777777" w:rsidR="00206554" w:rsidRPr="00206554" w:rsidRDefault="00206554" w:rsidP="00206554">
      <w:pPr>
        <w:rPr>
          <w:lang w:val="en-US"/>
        </w:rPr>
      </w:pPr>
    </w:p>
    <w:p w14:paraId="6B3BD334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Answer:</w:t>
      </w:r>
    </w:p>
    <w:p w14:paraId="7122637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Title: Incident Response Playbook for Potential Attack Similar to Havex Malware</w:t>
      </w:r>
    </w:p>
    <w:p w14:paraId="4F4F4D9C" w14:textId="77777777" w:rsidR="00206554" w:rsidRPr="00206554" w:rsidRDefault="00206554" w:rsidP="00206554">
      <w:pPr>
        <w:rPr>
          <w:lang w:val="en-US"/>
        </w:rPr>
      </w:pPr>
    </w:p>
    <w:p w14:paraId="3061311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1. Preparation:</w:t>
      </w:r>
    </w:p>
    <w:p w14:paraId="1BA5FE6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Establish contacts, define procedures, and gather information to save time during an incident.</w:t>
      </w:r>
    </w:p>
    <w:p w14:paraId="4A1D793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**Internal Preparation**:</w:t>
      </w:r>
    </w:p>
    <w:p w14:paraId="67C08EA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**Communication Plan**:</w:t>
      </w:r>
    </w:p>
    <w:p w14:paraId="612E25D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Prepare strategies for informing stakeholders about potential Havex malware incidents.</w:t>
      </w:r>
    </w:p>
    <w:p w14:paraId="426E7C4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Test and refine deployment procedures for incident notifications.</w:t>
      </w:r>
    </w:p>
    <w:p w14:paraId="23A27B19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**Deploy Security Protocols**:</w:t>
      </w:r>
    </w:p>
    <w:p w14:paraId="2B59369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Implement and regularly update DKIM, DMARC, and SPF for email security.</w:t>
      </w:r>
    </w:p>
    <w:p w14:paraId="1890F849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Enforce multi-factor authentication (MFA) for critical systems.</w:t>
      </w:r>
    </w:p>
    <w:p w14:paraId="0C91B46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**Monitor Threat Landscape**:</w:t>
      </w:r>
    </w:p>
    <w:p w14:paraId="4CC3A45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Continuously monitor cybersquatted domains and gather abuse information for takedown requests.</w:t>
      </w:r>
    </w:p>
    <w:p w14:paraId="0885A42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**Internal Contacts**:</w:t>
      </w:r>
    </w:p>
    <w:p w14:paraId="09F67B1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Maintain an updated list of personnel involved in domain registration and cybersecurity decision-making.</w:t>
      </w:r>
    </w:p>
    <w:p w14:paraId="4FDD6A9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Ensure contracts allow rapid decisions during cyber incidents.</w:t>
      </w:r>
    </w:p>
    <w:p w14:paraId="7C4FDE8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**External Contacts**:</w:t>
      </w:r>
    </w:p>
    <w:p w14:paraId="1F18C48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Establish and maintain 24/7 contact channels (dedicated email, web forms, social media).</w:t>
      </w:r>
    </w:p>
    <w:p w14:paraId="14391118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Maintain takedown contacts (hosting companies, registries, email providers).</w:t>
      </w:r>
    </w:p>
    <w:p w14:paraId="6C517E3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Collaborate with global CERTs for incident assistance.</w:t>
      </w:r>
    </w:p>
    <w:p w14:paraId="0D63DC2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lastRenderedPageBreak/>
        <w:t xml:space="preserve">   - **Awareness and Training**:</w:t>
      </w:r>
    </w:p>
    <w:p w14:paraId="4B0255E1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**Customer Awareness**:</w:t>
      </w:r>
    </w:p>
    <w:p w14:paraId="33A58709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Educate customers about phishing and malware risks.</w:t>
      </w:r>
    </w:p>
    <w:p w14:paraId="703A2621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**Internal Awareness**:</w:t>
      </w:r>
    </w:p>
    <w:p w14:paraId="01D5B33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Conduct periodic phishing and malware awareness campaigns.</w:t>
      </w:r>
    </w:p>
    <w:p w14:paraId="7E499FF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Train staff on safe handling of attachments and URLs.</w:t>
      </w:r>
    </w:p>
    <w:p w14:paraId="698BD101" w14:textId="77777777" w:rsidR="00206554" w:rsidRPr="00206554" w:rsidRDefault="00206554" w:rsidP="00206554">
      <w:pPr>
        <w:rPr>
          <w:lang w:val="en-US"/>
        </w:rPr>
      </w:pPr>
    </w:p>
    <w:p w14:paraId="33DDFC5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2. Detection and Analysis:</w:t>
      </w:r>
    </w:p>
    <w:p w14:paraId="66265B70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Detect the incident, determine its scope, and involve appropriate parties.</w:t>
      </w:r>
    </w:p>
    <w:p w14:paraId="688EBC9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**Detection**:</w:t>
      </w:r>
    </w:p>
    <w:p w14:paraId="46E6C69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**Monitor Entry Points**:</w:t>
      </w:r>
    </w:p>
    <w:p w14:paraId="1E5CD2B1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Continuously monitor email, web forms, and other contact points.</w:t>
      </w:r>
    </w:p>
    <w:p w14:paraId="6A0B893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Deploy spam traps and use phishing repositories (PhishTank, Google Safe Browsing).</w:t>
      </w:r>
    </w:p>
    <w:p w14:paraId="579D118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**Web Logs**:</w:t>
      </w:r>
    </w:p>
    <w:p w14:paraId="3FB62124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Check logs for suspicious referrers indicating phishing redirects.</w:t>
      </w:r>
    </w:p>
    <w:p w14:paraId="4922254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**Scoping the Attack**:</w:t>
      </w:r>
    </w:p>
    <w:p w14:paraId="3DFD5F1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Assess impact by determining targeted users and compromised accounts.</w:t>
      </w:r>
    </w:p>
    <w:p w14:paraId="3C362C68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**Analyzing the Malware**:</w:t>
      </w:r>
    </w:p>
    <w:p w14:paraId="055261F5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Analyze messages and attachments in sandbox environments.</w:t>
      </w:r>
    </w:p>
    <w:p w14:paraId="4484B51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Use threat intelligence services to analyze links, domains, and hostnames.</w:t>
      </w:r>
    </w:p>
    <w:p w14:paraId="322513D2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**Evidence Collection**:</w:t>
      </w:r>
    </w:p>
    <w:p w14:paraId="5376238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Document phishing pages using tools like HTTrack and capture screenshots of related pages.</w:t>
      </w:r>
    </w:p>
    <w:p w14:paraId="763E9DE7" w14:textId="77777777" w:rsidR="00206554" w:rsidRPr="00206554" w:rsidRDefault="00206554" w:rsidP="00206554">
      <w:pPr>
        <w:rPr>
          <w:lang w:val="en-US"/>
        </w:rPr>
      </w:pPr>
    </w:p>
    <w:p w14:paraId="5B3CA44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3. Containment:</w:t>
      </w:r>
    </w:p>
    <w:p w14:paraId="4076E6E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Mitigate the attack’s effects on the targeted environment.</w:t>
      </w:r>
    </w:p>
    <w:p w14:paraId="2C85CF3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**Block IOCs**:</w:t>
      </w:r>
    </w:p>
    <w:p w14:paraId="246C3965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Block network indicators on DNS, firewalls, or proxies.</w:t>
      </w:r>
    </w:p>
    <w:p w14:paraId="66E2902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lastRenderedPageBreak/>
        <w:t xml:space="preserve">       - Filter emails based on identified malicious senders and artifacts.</w:t>
      </w:r>
    </w:p>
    <w:p w14:paraId="1CC259A1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**Purge Malicious Emails**:</w:t>
      </w:r>
    </w:p>
    <w:p w14:paraId="66F5474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Attempt to delete phishing emails from user inboxes.</w:t>
      </w:r>
    </w:p>
    <w:p w14:paraId="6ABD890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**DNS Sinkhole**:</w:t>
      </w:r>
    </w:p>
    <w:p w14:paraId="043E9788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Apply DNS sinkholes for suspicious URLs.</w:t>
      </w:r>
    </w:p>
    <w:p w14:paraId="7047E28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**Communication**:</w:t>
      </w:r>
    </w:p>
    <w:p w14:paraId="10CAD9C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Inform collaborators and deploy alert pages about the phishing attack.</w:t>
      </w:r>
    </w:p>
    <w:p w14:paraId="51121EC8" w14:textId="77777777" w:rsidR="00206554" w:rsidRPr="00206554" w:rsidRDefault="00206554" w:rsidP="00206554">
      <w:pPr>
        <w:rPr>
          <w:lang w:val="en-US"/>
        </w:rPr>
      </w:pPr>
    </w:p>
    <w:p w14:paraId="3F33B6E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4. Eradication:</w:t>
      </w:r>
    </w:p>
    <w:p w14:paraId="3DFD548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Remove the threat.</w:t>
      </w:r>
    </w:p>
    <w:p w14:paraId="3AA07BE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**Credential Management**:</w:t>
      </w:r>
    </w:p>
    <w:p w14:paraId="39BD79D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Change or temporarily block compromised account credentials.</w:t>
      </w:r>
    </w:p>
    <w:p w14:paraId="34F75CA2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**Law Enforcement and Regulators**:</w:t>
      </w:r>
    </w:p>
    <w:p w14:paraId="10A9898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Contact law enforcement and regulators if targeted.</w:t>
      </w:r>
    </w:p>
    <w:p w14:paraId="530E796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**Patch Vulnerabilities**:</w:t>
      </w:r>
    </w:p>
    <w:p w14:paraId="6D545170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Identify and patch vulnerabilities exploited by Havex malware.</w:t>
      </w:r>
    </w:p>
    <w:p w14:paraId="56C51A8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**CERT Coordination**:</w:t>
      </w:r>
    </w:p>
    <w:p w14:paraId="62980CD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Engage with local CERTs for support and information sharing.</w:t>
      </w:r>
    </w:p>
    <w:p w14:paraId="7E31F689" w14:textId="77777777" w:rsidR="00206554" w:rsidRPr="00206554" w:rsidRDefault="00206554" w:rsidP="00206554">
      <w:pPr>
        <w:rPr>
          <w:lang w:val="en-US"/>
        </w:rPr>
      </w:pPr>
    </w:p>
    <w:p w14:paraId="5DCBE2D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5. Recovery:</w:t>
      </w:r>
    </w:p>
    <w:p w14:paraId="71C998A2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Restore systems to normal operations.</w:t>
      </w:r>
    </w:p>
    <w:p w14:paraId="5DF172D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**Ensure Remediation**:</w:t>
      </w:r>
    </w:p>
    <w:p w14:paraId="12CF82D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Verify fraudulent pages and email addresses are taken down.</w:t>
      </w:r>
    </w:p>
    <w:p w14:paraId="3DDB38B0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Monitor fraudulent URLs to ensure they do not reappear.</w:t>
      </w:r>
    </w:p>
    <w:p w14:paraId="1E1A95D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**Infrastructure Recovery**:</w:t>
      </w:r>
    </w:p>
    <w:p w14:paraId="7CF289F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Recover authentication and infrastructure following malware compromise guidelines.</w:t>
      </w:r>
    </w:p>
    <w:p w14:paraId="7FA4433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**System Validation**:</w:t>
      </w:r>
    </w:p>
    <w:p w14:paraId="5BB3778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Validate ICS and related systems before resuming normal operations.</w:t>
      </w:r>
    </w:p>
    <w:p w14:paraId="0EFCB10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lastRenderedPageBreak/>
        <w:t xml:space="preserve">   - **Remove Warning Pages**:</w:t>
      </w:r>
    </w:p>
    <w:p w14:paraId="0F2074F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Remove warning pages after the phishing campaign ends.</w:t>
      </w:r>
    </w:p>
    <w:p w14:paraId="6B33371C" w14:textId="77777777" w:rsidR="00206554" w:rsidRPr="00206554" w:rsidRDefault="00206554" w:rsidP="00206554">
      <w:pPr>
        <w:rPr>
          <w:lang w:val="en-US"/>
        </w:rPr>
      </w:pPr>
    </w:p>
    <w:p w14:paraId="26D62D2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6. Lessons Learned:</w:t>
      </w:r>
    </w:p>
    <w:p w14:paraId="018EEDF0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Document the incident’s details, discuss lessons learned, and adjust plans and defenses.</w:t>
      </w:r>
    </w:p>
    <w:p w14:paraId="634ACF9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**Reporting**:</w:t>
      </w:r>
    </w:p>
    <w:p w14:paraId="480A2DD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Document the incident cause, actions, timelines, successes, failures, and cost in a crisis report.</w:t>
      </w:r>
    </w:p>
    <w:p w14:paraId="498E7F6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**Post-Incident Review**:</w:t>
      </w:r>
    </w:p>
    <w:p w14:paraId="7ABB7A5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Assess preparation steps to improve future response efficiency.</w:t>
      </w:r>
    </w:p>
    <w:p w14:paraId="05527F6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Update contact lists and identify useful relationships for future incidents.</w:t>
      </w:r>
    </w:p>
    <w:p w14:paraId="48EF6E9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**Security Enhancements**:</w:t>
      </w:r>
    </w:p>
    <w:p w14:paraId="247333B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Implement lessons-learned security measures and update policies regularly.</w:t>
      </w:r>
    </w:p>
    <w:p w14:paraId="72947DB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**Legal Considerations**:</w:t>
      </w:r>
    </w:p>
    <w:p w14:paraId="45A7240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Collaborate with legal teams for potential legal actions.</w:t>
      </w:r>
    </w:p>
    <w:p w14:paraId="381DFEE1" w14:textId="77777777" w:rsidR="00206554" w:rsidRPr="00824FF6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</w:t>
      </w:r>
      <w:r w:rsidRPr="00824FF6">
        <w:rPr>
          <w:lang w:val="en-US"/>
        </w:rPr>
        <w:t>- **Continuous Improvement**:</w:t>
      </w:r>
    </w:p>
    <w:p w14:paraId="259B3757" w14:textId="71C7CB83" w:rsidR="008A4019" w:rsidRPr="00206554" w:rsidRDefault="00206554" w:rsidP="00206554">
      <w:pPr>
        <w:rPr>
          <w:lang w:val="en-US"/>
        </w:rPr>
      </w:pPr>
      <w:r w:rsidRPr="00824FF6">
        <w:rPr>
          <w:lang w:val="en-US"/>
        </w:rPr>
        <w:t xml:space="preserve">       </w:t>
      </w:r>
      <w:r w:rsidRPr="00206554">
        <w:rPr>
          <w:lang w:val="en-US"/>
        </w:rPr>
        <w:t>- Regularly review and refine incident response capabilities.</w:t>
      </w:r>
    </w:p>
    <w:sectPr w:rsidR="008A4019" w:rsidRPr="0020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9"/>
    <w:rsid w:val="00023216"/>
    <w:rsid w:val="00206554"/>
    <w:rsid w:val="00824FF6"/>
    <w:rsid w:val="008A4019"/>
    <w:rsid w:val="0098441B"/>
    <w:rsid w:val="00A671C9"/>
    <w:rsid w:val="00FB50E0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BB5A"/>
  <w15:chartTrackingRefBased/>
  <w15:docId w15:val="{50C72BBB-542C-41CD-8063-F1E5BD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1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1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1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1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4258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3</cp:revision>
  <dcterms:created xsi:type="dcterms:W3CDTF">2025-06-19T02:14:00Z</dcterms:created>
  <dcterms:modified xsi:type="dcterms:W3CDTF">2025-06-19T15:34:00Z</dcterms:modified>
</cp:coreProperties>
</file>