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BD8D5" w14:textId="77777777" w:rsidR="006C1800" w:rsidRDefault="0046212F" w:rsidP="00750B53">
      <w:pPr>
        <w:jc w:val="center"/>
        <w:rPr>
          <w:b/>
          <w:bCs/>
          <w:sz w:val="28"/>
          <w:szCs w:val="28"/>
        </w:rPr>
      </w:pPr>
      <w:r w:rsidRPr="00750B53">
        <w:rPr>
          <w:b/>
          <w:bCs/>
          <w:sz w:val="28"/>
          <w:szCs w:val="28"/>
        </w:rPr>
        <w:t>PROJECT TITLE</w:t>
      </w:r>
    </w:p>
    <w:p w14:paraId="21931605" w14:textId="11F171A1" w:rsidR="0046212F" w:rsidRPr="00C01B1E" w:rsidRDefault="006C1800" w:rsidP="00750B53">
      <w:pPr>
        <w:jc w:val="center"/>
        <w:rPr>
          <w:b/>
          <w:bCs/>
          <w:sz w:val="32"/>
          <w:szCs w:val="32"/>
        </w:rPr>
      </w:pPr>
      <w:r w:rsidRPr="00C01B1E">
        <w:rPr>
          <w:b/>
          <w:bCs/>
          <w:sz w:val="32"/>
          <w:szCs w:val="32"/>
        </w:rPr>
        <w:t>REAL</w:t>
      </w:r>
      <w:r w:rsidR="00C01B1E">
        <w:rPr>
          <w:b/>
          <w:bCs/>
          <w:sz w:val="32"/>
          <w:szCs w:val="32"/>
        </w:rPr>
        <w:t>P</w:t>
      </w:r>
      <w:r w:rsidRPr="00C01B1E">
        <w:rPr>
          <w:b/>
          <w:bCs/>
          <w:sz w:val="32"/>
          <w:szCs w:val="32"/>
        </w:rPr>
        <w:t>OLYAGENTWEAVE</w:t>
      </w:r>
    </w:p>
    <w:p w14:paraId="22C08E37" w14:textId="27F9A263" w:rsidR="0046212F" w:rsidRPr="0046212F" w:rsidRDefault="0046212F" w:rsidP="0046212F">
      <w:r w:rsidRPr="00E844B5">
        <w:rPr>
          <w:b/>
          <w:bCs/>
          <w:sz w:val="24"/>
          <w:szCs w:val="24"/>
        </w:rPr>
        <w:t>THEME</w:t>
      </w:r>
      <w:r w:rsidRPr="0046212F">
        <w:br/>
      </w:r>
      <w:r w:rsidR="00D2198C">
        <w:t xml:space="preserve">XDC – RWA, </w:t>
      </w:r>
      <w:proofErr w:type="spellStart"/>
      <w:r w:rsidR="00D2198C">
        <w:t>PolyTrade</w:t>
      </w:r>
      <w:proofErr w:type="spellEnd"/>
      <w:r w:rsidR="00D2198C">
        <w:t xml:space="preserve">, CIVIC and Goat </w:t>
      </w:r>
      <w:proofErr w:type="gramStart"/>
      <w:r w:rsidR="00D2198C">
        <w:t>( Supply</w:t>
      </w:r>
      <w:proofErr w:type="gramEnd"/>
      <w:r w:rsidR="00D2198C">
        <w:t xml:space="preserve"> Chain / Trade Finance </w:t>
      </w:r>
      <w:proofErr w:type="gramStart"/>
      <w:r w:rsidR="00D2198C">
        <w:t>/  Financial</w:t>
      </w:r>
      <w:proofErr w:type="gramEnd"/>
      <w:r w:rsidR="00D2198C">
        <w:t xml:space="preserve"> Cash Flow Portfolio </w:t>
      </w:r>
      <w:proofErr w:type="gramStart"/>
      <w:r w:rsidR="00D2198C">
        <w:t>optimization ,</w:t>
      </w:r>
      <w:proofErr w:type="gramEnd"/>
      <w:r w:rsidR="00D2198C">
        <w:t xml:space="preserve"> </w:t>
      </w:r>
      <w:proofErr w:type="spellStart"/>
      <w:r w:rsidR="00D2198C">
        <w:t>Insitutional</w:t>
      </w:r>
      <w:proofErr w:type="spellEnd"/>
      <w:r w:rsidR="00D2198C">
        <w:t xml:space="preserve"> </w:t>
      </w:r>
      <w:proofErr w:type="gramStart"/>
      <w:r w:rsidR="00D2198C">
        <w:t>Defi )</w:t>
      </w:r>
      <w:proofErr w:type="gramEnd"/>
    </w:p>
    <w:p w14:paraId="501CA9FF" w14:textId="19CA39D0" w:rsidR="0046212F" w:rsidRDefault="0046212F" w:rsidP="00E844B5">
      <w:pPr>
        <w:spacing w:before="240" w:after="0"/>
      </w:pPr>
      <w:r w:rsidRPr="00E844B5">
        <w:rPr>
          <w:b/>
          <w:bCs/>
          <w:sz w:val="24"/>
          <w:szCs w:val="24"/>
        </w:rPr>
        <w:t>IDEA FOR SUBMISSION</w:t>
      </w:r>
      <w:r w:rsidRPr="0046212F">
        <w:br/>
      </w:r>
      <w:r w:rsidR="007A616E" w:rsidRPr="007A616E">
        <w:t>RealPolyAgentWeave is a multi-agent MCP orchestration platform that transforms traditional trade documents into compliant, fractional ERC-6960 tokens using zero-knowledge proofs, enabling MSMEs to access the $60 trillion global supply chain finance market through deep business integrity verification and automated compliance workflows.</w:t>
      </w:r>
    </w:p>
    <w:p w14:paraId="6CCBE7B7" w14:textId="48841569" w:rsidR="00D2198C" w:rsidRDefault="00D2198C" w:rsidP="00E844B5">
      <w:pPr>
        <w:spacing w:before="240" w:after="0"/>
      </w:pPr>
      <w:r>
        <w:t xml:space="preserve"> Blockchain adoption has been a challenge, for reasons of scalability and Privacy, and regulations but also user onboarding, and effectively representing the </w:t>
      </w:r>
      <w:proofErr w:type="gramStart"/>
      <w:r>
        <w:t>real world</w:t>
      </w:r>
      <w:proofErr w:type="gramEnd"/>
      <w:r>
        <w:t xml:space="preserve"> instruments effectively in the DLT digital world.   We are addressing these gaps with agentic AI and DLT with REALPOLYAGENTWEAVE. </w:t>
      </w:r>
    </w:p>
    <w:p w14:paraId="2B8F371B" w14:textId="633B06C1" w:rsidR="0046212F" w:rsidRPr="0046212F" w:rsidRDefault="0046212F" w:rsidP="0046212F">
      <w:r w:rsidRPr="0046212F">
        <w:br/>
      </w:r>
      <w:r w:rsidRPr="00E844B5">
        <w:rPr>
          <w:b/>
          <w:bCs/>
          <w:sz w:val="24"/>
          <w:szCs w:val="24"/>
        </w:rPr>
        <w:t>PROJECT DESCRIPTION</w:t>
      </w:r>
    </w:p>
    <w:p w14:paraId="3041D183" w14:textId="77777777" w:rsidR="0046212F" w:rsidRPr="0046212F" w:rsidRDefault="0046212F" w:rsidP="0046212F">
      <w:r w:rsidRPr="0046212F">
        <w:t>We are entering an era where blockchain technology is transitioning from speculative use cases to widespread institutional adoption. However, there are critical gaps that must be addressed to onboard a broader population—especially the unbanked and underbanked across the globe.</w:t>
      </w:r>
    </w:p>
    <w:p w14:paraId="680F6C19" w14:textId="77777777" w:rsidR="0046212F" w:rsidRPr="0046212F" w:rsidRDefault="0046212F" w:rsidP="0046212F">
      <w:r w:rsidRPr="0046212F">
        <w:t>Through years of research, we’ve identified that the key adoption hurdles in blockchain-based real-world asset (RWA) platforms are:</w:t>
      </w:r>
    </w:p>
    <w:p w14:paraId="49ED0717" w14:textId="230C8252" w:rsidR="00D2198C" w:rsidRDefault="00D2198C" w:rsidP="00D2198C">
      <w:pPr>
        <w:numPr>
          <w:ilvl w:val="0"/>
          <w:numId w:val="3"/>
        </w:numPr>
      </w:pPr>
      <w:r w:rsidRPr="0046212F">
        <w:t>Regulatory and compliance complexities,</w:t>
      </w:r>
    </w:p>
    <w:p w14:paraId="32B2EF4C" w14:textId="4FA361D5" w:rsidR="0046212F" w:rsidRPr="0046212F" w:rsidRDefault="0046212F" w:rsidP="0046212F">
      <w:pPr>
        <w:numPr>
          <w:ilvl w:val="0"/>
          <w:numId w:val="3"/>
        </w:numPr>
      </w:pPr>
      <w:r w:rsidRPr="0046212F">
        <w:t>Poor UI/UX,</w:t>
      </w:r>
    </w:p>
    <w:p w14:paraId="159305E3" w14:textId="77777777" w:rsidR="0046212F" w:rsidRPr="0046212F" w:rsidRDefault="0046212F" w:rsidP="0046212F">
      <w:pPr>
        <w:numPr>
          <w:ilvl w:val="0"/>
          <w:numId w:val="3"/>
        </w:numPr>
      </w:pPr>
      <w:r w:rsidRPr="0046212F">
        <w:t>Lack of privacy-preserving mechanisms,</w:t>
      </w:r>
    </w:p>
    <w:p w14:paraId="21760B96" w14:textId="2CF009B8" w:rsidR="0046212F" w:rsidRDefault="0046212F" w:rsidP="0046212F">
      <w:pPr>
        <w:numPr>
          <w:ilvl w:val="0"/>
          <w:numId w:val="3"/>
        </w:numPr>
      </w:pPr>
      <w:r w:rsidRPr="0046212F">
        <w:t xml:space="preserve">Limited business </w:t>
      </w:r>
      <w:r w:rsidR="00D2198C">
        <w:t>mapping in real w</w:t>
      </w:r>
      <w:r w:rsidRPr="0046212F">
        <w:t xml:space="preserve">orld </w:t>
      </w:r>
      <w:proofErr w:type="gramStart"/>
      <w:r w:rsidR="00D2198C">
        <w:t>processes ,</w:t>
      </w:r>
      <w:proofErr w:type="gramEnd"/>
      <w:r w:rsidR="00D2198C">
        <w:t xml:space="preserve"> for lack of deep integrity </w:t>
      </w:r>
    </w:p>
    <w:p w14:paraId="48A73942" w14:textId="77777777" w:rsidR="0046212F" w:rsidRPr="0046212F" w:rsidRDefault="0046212F" w:rsidP="0046212F">
      <w:r w:rsidRPr="0046212F">
        <w:t xml:space="preserve">With the rise of AI technologies and multi-agent orchestration, new ways of solving these long-standing challenges are emerging. Our project addresses one such major challenge: </w:t>
      </w:r>
      <w:r w:rsidRPr="0046212F">
        <w:rPr>
          <w:b/>
          <w:bCs/>
        </w:rPr>
        <w:t>boosting blockchain adoption for tokenization use cases in supply chain finance, EXIM standards, and trade insurance</w:t>
      </w:r>
      <w:r w:rsidRPr="0046212F">
        <w:t>, particularly through deep, compliance-focused automation.</w:t>
      </w:r>
    </w:p>
    <w:p w14:paraId="524C628E" w14:textId="3FDFA3EF" w:rsidR="0046212F" w:rsidRPr="0046212F" w:rsidRDefault="0046212F" w:rsidP="0046212F">
      <w:r w:rsidRPr="0046212F">
        <w:t xml:space="preserve">Most first-generation RWA platforms focus only on shallow representations of traditional paper documents. For example, even leading platforms like Cargo </w:t>
      </w:r>
      <w:r>
        <w:t xml:space="preserve">X </w:t>
      </w:r>
      <w:r w:rsidRPr="0046212F">
        <w:t xml:space="preserve">manage the workflow of electronic bills of lading (eBLs) but do not capture </w:t>
      </w:r>
      <w:r w:rsidRPr="0046212F">
        <w:rPr>
          <w:b/>
          <w:bCs/>
        </w:rPr>
        <w:t>deep business integrity, verifiability, or operational compliance</w:t>
      </w:r>
      <w:r w:rsidRPr="0046212F">
        <w:t>. This limits both institutional trust and usability.</w:t>
      </w:r>
    </w:p>
    <w:p w14:paraId="35F9454F" w14:textId="31633F78" w:rsidR="00BE4BD7" w:rsidRDefault="0046212F" w:rsidP="0046212F">
      <w:r w:rsidRPr="0046212F">
        <w:t>The reasons for this limitation are multifold—UI/UX bottlenecks, privacy risks, scalability challenges, and the inability to bridge enterprise systems with blockchain-native tools.</w:t>
      </w:r>
    </w:p>
    <w:p w14:paraId="2BC109DD" w14:textId="77777777" w:rsidR="00D2198C" w:rsidRDefault="00D2198C" w:rsidP="0046212F">
      <w:pPr>
        <w:rPr>
          <w:color w:val="215E99" w:themeColor="text2" w:themeTint="BF"/>
        </w:rPr>
      </w:pPr>
      <w:proofErr w:type="gramStart"/>
      <w:r>
        <w:rPr>
          <w:color w:val="215E99" w:themeColor="text2" w:themeTint="BF"/>
        </w:rPr>
        <w:t>Highlights :</w:t>
      </w:r>
      <w:proofErr w:type="gramEnd"/>
      <w:r>
        <w:rPr>
          <w:color w:val="215E99" w:themeColor="text2" w:themeTint="BF"/>
        </w:rPr>
        <w:t xml:space="preserve">   </w:t>
      </w:r>
    </w:p>
    <w:p w14:paraId="5EADB5A1" w14:textId="77777777" w:rsidR="00D2198C" w:rsidRDefault="00D2198C" w:rsidP="0046212F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A deep integrity Supply </w:t>
      </w:r>
      <w:proofErr w:type="gramStart"/>
      <w:r>
        <w:rPr>
          <w:color w:val="215E99" w:themeColor="text2" w:themeTint="BF"/>
        </w:rPr>
        <w:t>chain  Finance</w:t>
      </w:r>
      <w:proofErr w:type="gramEnd"/>
      <w:r>
        <w:rPr>
          <w:color w:val="215E99" w:themeColor="text2" w:themeTint="BF"/>
        </w:rPr>
        <w:t xml:space="preserve"> engine based on standards. – Multiple levels of compliance with very small proof sizes, </w:t>
      </w:r>
    </w:p>
    <w:p w14:paraId="4DAE9702" w14:textId="28FAF53E" w:rsidR="00D2198C" w:rsidRDefault="00D2198C" w:rsidP="0046212F">
      <w:pPr>
        <w:rPr>
          <w:color w:val="215E99" w:themeColor="text2" w:themeTint="BF"/>
        </w:rPr>
      </w:pPr>
      <w:r>
        <w:rPr>
          <w:color w:val="215E99" w:themeColor="text2" w:themeTint="BF"/>
        </w:rPr>
        <w:lastRenderedPageBreak/>
        <w:t xml:space="preserve">Agentic flows, where SMES can be at the same level playing </w:t>
      </w:r>
      <w:proofErr w:type="gramStart"/>
      <w:r>
        <w:rPr>
          <w:color w:val="215E99" w:themeColor="text2" w:themeTint="BF"/>
        </w:rPr>
        <w:t>field ,</w:t>
      </w:r>
      <w:proofErr w:type="gramEnd"/>
      <w:r>
        <w:rPr>
          <w:color w:val="215E99" w:themeColor="text2" w:themeTint="BF"/>
        </w:rPr>
        <w:t xml:space="preserve"> where the MCP orchestrator brings high value compute to the SMEs desktop. </w:t>
      </w:r>
    </w:p>
    <w:p w14:paraId="08341662" w14:textId="7CCBF6CD" w:rsidR="00D2198C" w:rsidRDefault="00D2198C" w:rsidP="0046212F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Driving g Deep Reverse supply chain with 6960 MAIN ID wrapping the basic 721. </w:t>
      </w:r>
    </w:p>
    <w:p w14:paraId="1200DDD6" w14:textId="77777777" w:rsidR="00D2198C" w:rsidRDefault="00D2198C" w:rsidP="0046212F">
      <w:pPr>
        <w:rPr>
          <w:color w:val="215E99" w:themeColor="text2" w:themeTint="BF"/>
        </w:rPr>
      </w:pPr>
    </w:p>
    <w:p w14:paraId="4A41D6EF" w14:textId="1919ACBC" w:rsidR="00D2198C" w:rsidRDefault="00D2198C" w:rsidP="0046212F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   Basic 721 – Minimal Integrity </w:t>
      </w:r>
      <w:proofErr w:type="gramStart"/>
      <w:r>
        <w:rPr>
          <w:color w:val="215E99" w:themeColor="text2" w:themeTint="BF"/>
        </w:rPr>
        <w:t>( Like</w:t>
      </w:r>
      <w:proofErr w:type="gramEnd"/>
      <w:r>
        <w:rPr>
          <w:color w:val="215E99" w:themeColor="text2" w:themeTint="BF"/>
        </w:rPr>
        <w:t xml:space="preserve"> Cargo </w:t>
      </w:r>
      <w:proofErr w:type="gramStart"/>
      <w:r>
        <w:rPr>
          <w:color w:val="215E99" w:themeColor="text2" w:themeTint="BF"/>
        </w:rPr>
        <w:t>X )</w:t>
      </w:r>
      <w:proofErr w:type="gramEnd"/>
      <w:r>
        <w:rPr>
          <w:color w:val="215E99" w:themeColor="text2" w:themeTint="BF"/>
        </w:rPr>
        <w:t xml:space="preserve"> – still does not have much depth in financial instruments of </w:t>
      </w:r>
      <w:proofErr w:type="gramStart"/>
      <w:r>
        <w:rPr>
          <w:color w:val="215E99" w:themeColor="text2" w:themeTint="BF"/>
        </w:rPr>
        <w:t>weighing .</w:t>
      </w:r>
      <w:proofErr w:type="gramEnd"/>
      <w:r>
        <w:rPr>
          <w:color w:val="215E99" w:themeColor="text2" w:themeTint="BF"/>
        </w:rPr>
        <w:t xml:space="preserve"> </w:t>
      </w:r>
    </w:p>
    <w:p w14:paraId="646FDEBF" w14:textId="1E3825E4" w:rsidR="00D2198C" w:rsidRDefault="00D2198C" w:rsidP="0046212F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But with additional layers of Proof of compliance </w:t>
      </w:r>
      <w:proofErr w:type="gramStart"/>
      <w:r>
        <w:rPr>
          <w:color w:val="215E99" w:themeColor="text2" w:themeTint="BF"/>
        </w:rPr>
        <w:t>( Global</w:t>
      </w:r>
      <w:proofErr w:type="gramEnd"/>
      <w:r>
        <w:rPr>
          <w:color w:val="215E99" w:themeColor="text2" w:themeTint="BF"/>
        </w:rPr>
        <w:t xml:space="preserve">, </w:t>
      </w:r>
      <w:proofErr w:type="gramStart"/>
      <w:r>
        <w:rPr>
          <w:color w:val="215E99" w:themeColor="text2" w:themeTint="BF"/>
        </w:rPr>
        <w:t>Local ,</w:t>
      </w:r>
      <w:proofErr w:type="gramEnd"/>
      <w:r>
        <w:rPr>
          <w:color w:val="215E99" w:themeColor="text2" w:themeTint="BF"/>
        </w:rPr>
        <w:t xml:space="preserve"> </w:t>
      </w:r>
      <w:proofErr w:type="gramStart"/>
      <w:r>
        <w:rPr>
          <w:color w:val="215E99" w:themeColor="text2" w:themeTint="BF"/>
        </w:rPr>
        <w:t>EXIM )</w:t>
      </w:r>
      <w:proofErr w:type="gramEnd"/>
      <w:r>
        <w:rPr>
          <w:color w:val="215E99" w:themeColor="text2" w:themeTint="BF"/>
        </w:rPr>
        <w:t xml:space="preserve">, Business Process modelling </w:t>
      </w:r>
      <w:proofErr w:type="gramStart"/>
      <w:r>
        <w:rPr>
          <w:color w:val="215E99" w:themeColor="text2" w:themeTint="BF"/>
        </w:rPr>
        <w:t>standards,  Financial</w:t>
      </w:r>
      <w:proofErr w:type="gramEnd"/>
      <w:r>
        <w:rPr>
          <w:color w:val="215E99" w:themeColor="text2" w:themeTint="BF"/>
        </w:rPr>
        <w:t xml:space="preserve"> simulations and Proofs of liquidity </w:t>
      </w:r>
      <w:proofErr w:type="gramStart"/>
      <w:r>
        <w:rPr>
          <w:color w:val="215E99" w:themeColor="text2" w:themeTint="BF"/>
        </w:rPr>
        <w:t>( Solvency</w:t>
      </w:r>
      <w:proofErr w:type="gramEnd"/>
      <w:r>
        <w:rPr>
          <w:color w:val="215E99" w:themeColor="text2" w:themeTint="BF"/>
        </w:rPr>
        <w:t xml:space="preserve"> / Reserves) etc drives, </w:t>
      </w:r>
    </w:p>
    <w:p w14:paraId="53201ABF" w14:textId="346D4B7C" w:rsidR="00D2198C" w:rsidRDefault="00D2198C" w:rsidP="0046212F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 Deep Reverse Supply Chain Tokenization   as well </w:t>
      </w:r>
      <w:proofErr w:type="gramStart"/>
      <w:r>
        <w:rPr>
          <w:color w:val="215E99" w:themeColor="text2" w:themeTint="BF"/>
        </w:rPr>
        <w:t>as  aggregation</w:t>
      </w:r>
      <w:proofErr w:type="gramEnd"/>
      <w:r>
        <w:rPr>
          <w:color w:val="215E99" w:themeColor="text2" w:themeTint="BF"/>
        </w:rPr>
        <w:t xml:space="preserve"> on classification of BLs for layers of </w:t>
      </w:r>
      <w:proofErr w:type="gramStart"/>
      <w:r>
        <w:rPr>
          <w:color w:val="215E99" w:themeColor="text2" w:themeTint="BF"/>
        </w:rPr>
        <w:t>financing  for</w:t>
      </w:r>
      <w:proofErr w:type="gramEnd"/>
      <w:r>
        <w:rPr>
          <w:color w:val="215E99" w:themeColor="text2" w:themeTint="BF"/>
        </w:rPr>
        <w:t xml:space="preserve"> institutional flows for Institutional Defi. </w:t>
      </w:r>
    </w:p>
    <w:p w14:paraId="71354752" w14:textId="77777777" w:rsidR="00D2198C" w:rsidRDefault="00D2198C" w:rsidP="0046212F">
      <w:pPr>
        <w:rPr>
          <w:color w:val="215E99" w:themeColor="text2" w:themeTint="BF"/>
        </w:rPr>
      </w:pPr>
    </w:p>
    <w:p w14:paraId="6852A134" w14:textId="77777777" w:rsidR="00D2198C" w:rsidRDefault="00D2198C" w:rsidP="0046212F">
      <w:pPr>
        <w:rPr>
          <w:color w:val="215E99" w:themeColor="text2" w:themeTint="BF"/>
        </w:rPr>
      </w:pPr>
    </w:p>
    <w:p w14:paraId="0F751E4B" w14:textId="1B17D1C7" w:rsidR="00D2198C" w:rsidRDefault="00D2198C" w:rsidP="0046212F">
      <w:pPr>
        <w:rPr>
          <w:color w:val="215E99" w:themeColor="text2" w:themeTint="BF"/>
        </w:rPr>
      </w:pPr>
      <w:r w:rsidRPr="007A616E">
        <w:rPr>
          <w:noProof/>
        </w:rPr>
        <w:drawing>
          <wp:inline distT="0" distB="0" distL="0" distR="0" wp14:anchorId="7BD79169" wp14:editId="6905AF4E">
            <wp:extent cx="3504808" cy="3245422"/>
            <wp:effectExtent l="0" t="0" r="635" b="0"/>
            <wp:docPr id="8659286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286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781" cy="32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3E27" w14:textId="77777777" w:rsidR="00D2198C" w:rsidRDefault="00D2198C" w:rsidP="0046212F">
      <w:pPr>
        <w:rPr>
          <w:color w:val="215E99" w:themeColor="text2" w:themeTint="BF"/>
        </w:rPr>
      </w:pPr>
    </w:p>
    <w:p w14:paraId="51C37C7E" w14:textId="77777777" w:rsidR="00D2198C" w:rsidRDefault="00D2198C" w:rsidP="0046212F">
      <w:pPr>
        <w:rPr>
          <w:color w:val="215E99" w:themeColor="text2" w:themeTint="BF"/>
        </w:rPr>
      </w:pPr>
    </w:p>
    <w:p w14:paraId="6D56BDC7" w14:textId="130F07DD" w:rsidR="00D2198C" w:rsidRDefault="00D2198C" w:rsidP="0046212F">
      <w:pPr>
        <w:rPr>
          <w:color w:val="215E99" w:themeColor="text2" w:themeTint="BF"/>
        </w:rPr>
      </w:pPr>
      <w:proofErr w:type="gramStart"/>
      <w:r>
        <w:rPr>
          <w:color w:val="215E99" w:themeColor="text2" w:themeTint="BF"/>
        </w:rPr>
        <w:t>Solution :</w:t>
      </w:r>
      <w:proofErr w:type="gramEnd"/>
      <w:r>
        <w:rPr>
          <w:color w:val="215E99" w:themeColor="text2" w:themeTint="BF"/>
        </w:rPr>
        <w:t xml:space="preserve">   A multi MCP Server Orchestrator between    </w:t>
      </w:r>
      <w:proofErr w:type="gramStart"/>
      <w:r>
        <w:rPr>
          <w:color w:val="215E99" w:themeColor="text2" w:themeTint="BF"/>
        </w:rPr>
        <w:t>XDC ,</w:t>
      </w:r>
      <w:proofErr w:type="gramEnd"/>
      <w:r>
        <w:rPr>
          <w:color w:val="215E99" w:themeColor="text2" w:themeTint="BF"/>
        </w:rPr>
        <w:t xml:space="preserve"> </w:t>
      </w:r>
      <w:proofErr w:type="gramStart"/>
      <w:r>
        <w:rPr>
          <w:color w:val="215E99" w:themeColor="text2" w:themeTint="BF"/>
        </w:rPr>
        <w:t>GOAT ,</w:t>
      </w:r>
      <w:proofErr w:type="gramEnd"/>
      <w:r>
        <w:rPr>
          <w:color w:val="215E99" w:themeColor="text2" w:themeTint="BF"/>
        </w:rPr>
        <w:t xml:space="preserve"> </w:t>
      </w:r>
      <w:proofErr w:type="spellStart"/>
      <w:r>
        <w:rPr>
          <w:color w:val="215E99" w:themeColor="text2" w:themeTint="BF"/>
        </w:rPr>
        <w:t>PolyTrade</w:t>
      </w:r>
      <w:proofErr w:type="spellEnd"/>
      <w:r>
        <w:rPr>
          <w:color w:val="215E99" w:themeColor="text2" w:themeTint="BF"/>
        </w:rPr>
        <w:t xml:space="preserve"> and Civic </w:t>
      </w:r>
    </w:p>
    <w:p w14:paraId="257887D8" w14:textId="777C6BCA" w:rsidR="002E3280" w:rsidRDefault="002E3280" w:rsidP="0046212F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Very easy on-boarding for SMEs and Agentic </w:t>
      </w:r>
      <w:proofErr w:type="gramStart"/>
      <w:r>
        <w:rPr>
          <w:color w:val="215E99" w:themeColor="text2" w:themeTint="BF"/>
        </w:rPr>
        <w:t>loops .</w:t>
      </w:r>
      <w:proofErr w:type="gramEnd"/>
    </w:p>
    <w:p w14:paraId="64B77808" w14:textId="5EF6F119" w:rsidR="002E3280" w:rsidRDefault="002E3280" w:rsidP="0046212F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Right level of granularity </w:t>
      </w:r>
      <w:proofErr w:type="gramStart"/>
      <w:r>
        <w:rPr>
          <w:color w:val="215E99" w:themeColor="text2" w:themeTint="BF"/>
        </w:rPr>
        <w:t>( Not</w:t>
      </w:r>
      <w:proofErr w:type="gramEnd"/>
      <w:r>
        <w:rPr>
          <w:color w:val="215E99" w:themeColor="text2" w:themeTint="BF"/>
        </w:rPr>
        <w:t xml:space="preserve"> too </w:t>
      </w:r>
      <w:proofErr w:type="gramStart"/>
      <w:r>
        <w:rPr>
          <w:color w:val="215E99" w:themeColor="text2" w:themeTint="BF"/>
        </w:rPr>
        <w:t>small )</w:t>
      </w:r>
      <w:proofErr w:type="gramEnd"/>
      <w:r>
        <w:rPr>
          <w:color w:val="215E99" w:themeColor="text2" w:themeTint="BF"/>
        </w:rPr>
        <w:t xml:space="preserve"> / Not too coarse with </w:t>
      </w:r>
      <w:proofErr w:type="spellStart"/>
      <w:r>
        <w:rPr>
          <w:color w:val="215E99" w:themeColor="text2" w:themeTint="BF"/>
        </w:rPr>
        <w:t>Supertools</w:t>
      </w:r>
      <w:proofErr w:type="spellEnd"/>
      <w:r>
        <w:rPr>
          <w:color w:val="215E99" w:themeColor="text2" w:themeTint="BF"/>
        </w:rPr>
        <w:t xml:space="preserve"> </w:t>
      </w:r>
    </w:p>
    <w:p w14:paraId="14BD7EC0" w14:textId="77777777" w:rsidR="00BE4BD7" w:rsidRDefault="00BE4BD7" w:rsidP="0046212F">
      <w:pPr>
        <w:rPr>
          <w:b/>
          <w:bCs/>
        </w:rPr>
      </w:pPr>
    </w:p>
    <w:p w14:paraId="29DE3DB3" w14:textId="7E188D97" w:rsidR="0046212F" w:rsidRPr="006C1800" w:rsidRDefault="0046212F" w:rsidP="0046212F">
      <w:pPr>
        <w:rPr>
          <w:sz w:val="24"/>
          <w:szCs w:val="24"/>
          <w:u w:val="single"/>
        </w:rPr>
      </w:pPr>
      <w:r w:rsidRPr="006C1800">
        <w:rPr>
          <w:b/>
          <w:bCs/>
          <w:sz w:val="24"/>
          <w:szCs w:val="24"/>
          <w:u w:val="single"/>
        </w:rPr>
        <w:t>Why This Problem Is Critical</w:t>
      </w:r>
      <w:r w:rsidR="00E844B5" w:rsidRPr="006C1800">
        <w:rPr>
          <w:b/>
          <w:bCs/>
          <w:sz w:val="24"/>
          <w:szCs w:val="24"/>
          <w:u w:val="single"/>
        </w:rPr>
        <w:t>?</w:t>
      </w:r>
    </w:p>
    <w:p w14:paraId="4DF1C5AE" w14:textId="77777777" w:rsidR="0046212F" w:rsidRPr="0046212F" w:rsidRDefault="0046212F" w:rsidP="0046212F">
      <w:r w:rsidRPr="0046212F">
        <w:lastRenderedPageBreak/>
        <w:t xml:space="preserve">In the supply chain finance space, these gaps have prevented both traditional banks and new DeFi protocols from accessing a market that exceeds </w:t>
      </w:r>
      <w:r w:rsidRPr="0046212F">
        <w:rPr>
          <w:b/>
          <w:bCs/>
        </w:rPr>
        <w:t>$60 trillion</w:t>
      </w:r>
      <w:r w:rsidRPr="0046212F">
        <w:t xml:space="preserve"> globally. The international corridor alone represents a </w:t>
      </w:r>
      <w:r w:rsidRPr="0046212F">
        <w:rPr>
          <w:b/>
          <w:bCs/>
        </w:rPr>
        <w:t>$2 trillion financing opportunity</w:t>
      </w:r>
      <w:r w:rsidRPr="0046212F">
        <w:t>.</w:t>
      </w:r>
    </w:p>
    <w:p w14:paraId="4F399341" w14:textId="77777777" w:rsidR="0046212F" w:rsidRPr="0046212F" w:rsidRDefault="0046212F" w:rsidP="0046212F">
      <w:pPr>
        <w:numPr>
          <w:ilvl w:val="0"/>
          <w:numId w:val="4"/>
        </w:numPr>
      </w:pPr>
      <w:r w:rsidRPr="0046212F">
        <w:t>For financiers, the challenge is validation and risk.</w:t>
      </w:r>
    </w:p>
    <w:p w14:paraId="3DFFAE5C" w14:textId="585B418C" w:rsidR="00BE4BD7" w:rsidRDefault="0046212F" w:rsidP="00BE4BD7">
      <w:pPr>
        <w:numPr>
          <w:ilvl w:val="0"/>
          <w:numId w:val="4"/>
        </w:numPr>
      </w:pPr>
      <w:r w:rsidRPr="0046212F">
        <w:t>For sellers (especially MSMEs), it’s access to working capital and trusted liquidity.</w:t>
      </w:r>
    </w:p>
    <w:p w14:paraId="469C146D" w14:textId="428C245A" w:rsidR="00BE4BD7" w:rsidRDefault="00BE4BD7" w:rsidP="00C01B1E">
      <w:pPr>
        <w:ind w:left="720"/>
      </w:pPr>
    </w:p>
    <w:p w14:paraId="5D9EE146" w14:textId="77777777" w:rsidR="00BE4BD7" w:rsidRPr="0046212F" w:rsidRDefault="00BE4BD7" w:rsidP="00BE4BD7">
      <w:pPr>
        <w:ind w:left="720"/>
      </w:pPr>
    </w:p>
    <w:p w14:paraId="30922D24" w14:textId="58727AD0" w:rsidR="0046212F" w:rsidRPr="0046212F" w:rsidRDefault="006C1800" w:rsidP="0046212F">
      <w:r w:rsidRPr="00E844B5">
        <w:rPr>
          <w:b/>
          <w:bCs/>
          <w:sz w:val="24"/>
          <w:szCs w:val="24"/>
        </w:rPr>
        <w:t>OUR SOLUTION:</w:t>
      </w:r>
      <w:r w:rsidRPr="00E844B5">
        <w:rPr>
          <w:b/>
          <w:bCs/>
          <w:sz w:val="28"/>
          <w:szCs w:val="28"/>
        </w:rPr>
        <w:t xml:space="preserve"> </w:t>
      </w:r>
      <w:r w:rsidRPr="0046212F">
        <w:rPr>
          <w:b/>
          <w:bCs/>
          <w:sz w:val="24"/>
          <w:szCs w:val="24"/>
        </w:rPr>
        <w:t>REALPOLYAGENTWEAVE</w:t>
      </w:r>
    </w:p>
    <w:p w14:paraId="72DA833C" w14:textId="77777777" w:rsidR="0046212F" w:rsidRPr="0046212F" w:rsidRDefault="0046212F" w:rsidP="0046212F">
      <w:r w:rsidRPr="0046212F">
        <w:rPr>
          <w:b/>
          <w:bCs/>
        </w:rPr>
        <w:t>RealPolyAgentWeave</w:t>
      </w:r>
      <w:r w:rsidRPr="0046212F">
        <w:t xml:space="preserve"> addresses these challenges by combining cutting-edge technology with multi-agent orchestration and a standards-first approach to compliance.</w:t>
      </w:r>
    </w:p>
    <w:p w14:paraId="227001E9" w14:textId="77777777" w:rsidR="0085691C" w:rsidRPr="0085691C" w:rsidRDefault="0085691C" w:rsidP="0085691C">
      <w:r w:rsidRPr="0085691C">
        <w:t xml:space="preserve">RealPolyAgentWeave is a </w:t>
      </w:r>
      <w:r w:rsidRPr="0085691C">
        <w:rPr>
          <w:b/>
          <w:bCs/>
        </w:rPr>
        <w:t>multi-agent MCP orchestration platform</w:t>
      </w:r>
      <w:r w:rsidRPr="0085691C">
        <w:t xml:space="preserve"> designed to deliver:</w:t>
      </w:r>
    </w:p>
    <w:p w14:paraId="3E060BFB" w14:textId="77777777" w:rsidR="0085691C" w:rsidRPr="0085691C" w:rsidRDefault="0085691C" w:rsidP="0085691C">
      <w:pPr>
        <w:numPr>
          <w:ilvl w:val="0"/>
          <w:numId w:val="16"/>
        </w:numPr>
      </w:pPr>
      <w:r w:rsidRPr="0085691C">
        <w:t>Deep integrity of financial instruments</w:t>
      </w:r>
    </w:p>
    <w:p w14:paraId="090668D7" w14:textId="77777777" w:rsidR="0085691C" w:rsidRPr="0085691C" w:rsidRDefault="0085691C" w:rsidP="0085691C">
      <w:pPr>
        <w:numPr>
          <w:ilvl w:val="0"/>
          <w:numId w:val="16"/>
        </w:numPr>
      </w:pPr>
      <w:r w:rsidRPr="0085691C">
        <w:t>Data standardization and verifiable compliance</w:t>
      </w:r>
    </w:p>
    <w:p w14:paraId="55F0AC9D" w14:textId="77777777" w:rsidR="0085691C" w:rsidRPr="0085691C" w:rsidRDefault="0085691C" w:rsidP="0085691C">
      <w:pPr>
        <w:numPr>
          <w:ilvl w:val="0"/>
          <w:numId w:val="16"/>
        </w:numPr>
      </w:pPr>
      <w:r w:rsidRPr="0085691C">
        <w:t>Business process adherence</w:t>
      </w:r>
    </w:p>
    <w:p w14:paraId="0D1AD8D5" w14:textId="77777777" w:rsidR="0085691C" w:rsidRPr="0085691C" w:rsidRDefault="0085691C" w:rsidP="0085691C">
      <w:pPr>
        <w:numPr>
          <w:ilvl w:val="0"/>
          <w:numId w:val="16"/>
        </w:numPr>
      </w:pPr>
      <w:r w:rsidRPr="0085691C">
        <w:t>Risk-managed, real-time payment flows</w:t>
      </w:r>
    </w:p>
    <w:p w14:paraId="59FD1607" w14:textId="77777777" w:rsidR="0085691C" w:rsidRPr="0085691C" w:rsidRDefault="0085691C" w:rsidP="0085691C">
      <w:pPr>
        <w:numPr>
          <w:ilvl w:val="0"/>
          <w:numId w:val="16"/>
        </w:numPr>
      </w:pPr>
      <w:r w:rsidRPr="0085691C">
        <w:t>Support for working capital optimization</w:t>
      </w:r>
    </w:p>
    <w:p w14:paraId="5D4302A7" w14:textId="77777777" w:rsidR="0085691C" w:rsidRPr="0085691C" w:rsidRDefault="0085691C" w:rsidP="0085691C">
      <w:pPr>
        <w:rPr>
          <w:color w:val="215E99" w:themeColor="text2" w:themeTint="BF"/>
        </w:rPr>
      </w:pPr>
      <w:r w:rsidRPr="0085691C">
        <w:rPr>
          <w:color w:val="215E99" w:themeColor="text2" w:themeTint="BF"/>
        </w:rPr>
        <w:t xml:space="preserve">It integrates </w:t>
      </w:r>
      <w:r w:rsidRPr="0085691C">
        <w:rPr>
          <w:b/>
          <w:bCs/>
          <w:color w:val="215E99" w:themeColor="text2" w:themeTint="BF"/>
        </w:rPr>
        <w:t>ZK-PRET</w:t>
      </w:r>
      <w:r w:rsidRPr="0085691C">
        <w:rPr>
          <w:color w:val="215E99" w:themeColor="text2" w:themeTint="BF"/>
        </w:rPr>
        <w:t xml:space="preserve"> — a Zero-Knowledge Proof Engine for Tokenization — to </w:t>
      </w:r>
      <w:r w:rsidRPr="0085691C">
        <w:rPr>
          <w:b/>
          <w:bCs/>
          <w:color w:val="215E99" w:themeColor="text2" w:themeTint="BF"/>
        </w:rPr>
        <w:t>compose and validate multiple layers of business truth</w:t>
      </w:r>
      <w:r w:rsidRPr="0085691C">
        <w:rPr>
          <w:color w:val="215E99" w:themeColor="text2" w:themeTint="BF"/>
        </w:rPr>
        <w:t xml:space="preserve">. These proofs are </w:t>
      </w:r>
      <w:r w:rsidRPr="0085691C">
        <w:rPr>
          <w:b/>
          <w:bCs/>
          <w:color w:val="215E99" w:themeColor="text2" w:themeTint="BF"/>
        </w:rPr>
        <w:t>recursively composed</w:t>
      </w:r>
      <w:r w:rsidRPr="0085691C">
        <w:rPr>
          <w:color w:val="215E99" w:themeColor="text2" w:themeTint="BF"/>
        </w:rPr>
        <w:t xml:space="preserve"> and cryptographically linked to tokenized trade assets, ensuring </w:t>
      </w:r>
      <w:r w:rsidRPr="0085691C">
        <w:rPr>
          <w:b/>
          <w:bCs/>
          <w:color w:val="215E99" w:themeColor="text2" w:themeTint="BF"/>
        </w:rPr>
        <w:t>real-time compliance</w:t>
      </w:r>
      <w:r w:rsidRPr="0085691C">
        <w:rPr>
          <w:color w:val="215E99" w:themeColor="text2" w:themeTint="BF"/>
        </w:rPr>
        <w:t xml:space="preserve">, </w:t>
      </w:r>
      <w:r w:rsidRPr="0085691C">
        <w:rPr>
          <w:b/>
          <w:bCs/>
          <w:color w:val="215E99" w:themeColor="text2" w:themeTint="BF"/>
        </w:rPr>
        <w:t>privacy</w:t>
      </w:r>
      <w:r w:rsidRPr="0085691C">
        <w:rPr>
          <w:color w:val="215E99" w:themeColor="text2" w:themeTint="BF"/>
        </w:rPr>
        <w:t xml:space="preserve">, and </w:t>
      </w:r>
      <w:r w:rsidRPr="0085691C">
        <w:rPr>
          <w:b/>
          <w:bCs/>
          <w:color w:val="215E99" w:themeColor="text2" w:themeTint="BF"/>
        </w:rPr>
        <w:t>cross-border interoperability</w:t>
      </w:r>
      <w:r w:rsidRPr="0085691C">
        <w:rPr>
          <w:color w:val="215E99" w:themeColor="text2" w:themeTint="BF"/>
        </w:rPr>
        <w:t>.</w:t>
      </w:r>
    </w:p>
    <w:p w14:paraId="6EC9A106" w14:textId="3327C81D" w:rsidR="0085691C" w:rsidRPr="0085691C" w:rsidRDefault="0085691C" w:rsidP="0085691C">
      <w:pPr>
        <w:rPr>
          <w:b/>
          <w:bCs/>
          <w:color w:val="215E99" w:themeColor="text2" w:themeTint="BF"/>
        </w:rPr>
      </w:pPr>
      <w:r w:rsidRPr="0085691C">
        <w:rPr>
          <w:b/>
          <w:bCs/>
          <w:color w:val="215E99" w:themeColor="text2" w:themeTint="BF"/>
        </w:rPr>
        <w:t>Layered Proof Composition:</w:t>
      </w:r>
    </w:p>
    <w:p w14:paraId="483353A6" w14:textId="77777777" w:rsidR="0085691C" w:rsidRPr="0085691C" w:rsidRDefault="0085691C" w:rsidP="0085691C">
      <w:pPr>
        <w:numPr>
          <w:ilvl w:val="0"/>
          <w:numId w:val="17"/>
        </w:numPr>
        <w:rPr>
          <w:color w:val="215E99" w:themeColor="text2" w:themeTint="BF"/>
        </w:rPr>
      </w:pPr>
      <w:r w:rsidRPr="0085691C">
        <w:rPr>
          <w:b/>
          <w:bCs/>
          <w:color w:val="215E99" w:themeColor="text2" w:themeTint="BF"/>
        </w:rPr>
        <w:t>Proof 1:</w:t>
      </w:r>
      <w:r w:rsidRPr="0085691C">
        <w:rPr>
          <w:color w:val="215E99" w:themeColor="text2" w:themeTint="BF"/>
        </w:rPr>
        <w:t xml:space="preserve"> Valid Corporate Identity</w:t>
      </w:r>
      <w:r w:rsidRPr="0085691C">
        <w:rPr>
          <w:color w:val="215E99" w:themeColor="text2" w:themeTint="BF"/>
        </w:rPr>
        <w:br/>
      </w:r>
      <w:r w:rsidRPr="0085691C">
        <w:rPr>
          <w:i/>
          <w:iCs/>
          <w:color w:val="215E99" w:themeColor="text2" w:themeTint="BF"/>
        </w:rPr>
        <w:t>(via GLEIF vLEI / MCA / DGFT)</w:t>
      </w:r>
    </w:p>
    <w:p w14:paraId="741CD381" w14:textId="77777777" w:rsidR="0085691C" w:rsidRPr="0085691C" w:rsidRDefault="0085691C" w:rsidP="0085691C">
      <w:pPr>
        <w:numPr>
          <w:ilvl w:val="0"/>
          <w:numId w:val="17"/>
        </w:numPr>
        <w:rPr>
          <w:color w:val="215E99" w:themeColor="text2" w:themeTint="BF"/>
        </w:rPr>
      </w:pPr>
      <w:r w:rsidRPr="0085691C">
        <w:rPr>
          <w:b/>
          <w:bCs/>
          <w:color w:val="215E99" w:themeColor="text2" w:themeTint="BF"/>
        </w:rPr>
        <w:t>Proof 2:</w:t>
      </w:r>
      <w:r w:rsidRPr="0085691C">
        <w:rPr>
          <w:color w:val="215E99" w:themeColor="text2" w:themeTint="BF"/>
        </w:rPr>
        <w:t xml:space="preserve"> EXIM Trade Compliance</w:t>
      </w:r>
      <w:r w:rsidRPr="0085691C">
        <w:rPr>
          <w:color w:val="215E99" w:themeColor="text2" w:themeTint="BF"/>
        </w:rPr>
        <w:br/>
      </w:r>
      <w:r w:rsidRPr="0085691C">
        <w:rPr>
          <w:i/>
          <w:iCs/>
          <w:color w:val="215E99" w:themeColor="text2" w:themeTint="BF"/>
        </w:rPr>
        <w:t>(via MLETR / DCSA – Bill of Lading, export licenses, CBAM)</w:t>
      </w:r>
    </w:p>
    <w:p w14:paraId="10EAF1A7" w14:textId="77777777" w:rsidR="0085691C" w:rsidRPr="0085691C" w:rsidRDefault="0085691C" w:rsidP="0085691C">
      <w:pPr>
        <w:numPr>
          <w:ilvl w:val="0"/>
          <w:numId w:val="17"/>
        </w:numPr>
        <w:rPr>
          <w:color w:val="215E99" w:themeColor="text2" w:themeTint="BF"/>
        </w:rPr>
      </w:pPr>
      <w:r w:rsidRPr="0085691C">
        <w:rPr>
          <w:b/>
          <w:bCs/>
          <w:color w:val="215E99" w:themeColor="text2" w:themeTint="BF"/>
        </w:rPr>
        <w:t>Proof 3:</w:t>
      </w:r>
      <w:r w:rsidRPr="0085691C">
        <w:rPr>
          <w:color w:val="215E99" w:themeColor="text2" w:themeTint="BF"/>
        </w:rPr>
        <w:t xml:space="preserve"> Financial Health and Tax Audit</w:t>
      </w:r>
      <w:r w:rsidRPr="0085691C">
        <w:rPr>
          <w:color w:val="215E99" w:themeColor="text2" w:themeTint="BF"/>
        </w:rPr>
        <w:br/>
      </w:r>
      <w:r w:rsidRPr="0085691C">
        <w:rPr>
          <w:i/>
          <w:iCs/>
          <w:color w:val="215E99" w:themeColor="text2" w:themeTint="BF"/>
        </w:rPr>
        <w:t>(via ITR-3 / GSTN audit trails)</w:t>
      </w:r>
    </w:p>
    <w:p w14:paraId="20455BD4" w14:textId="77777777" w:rsidR="0085691C" w:rsidRPr="0085691C" w:rsidRDefault="0085691C" w:rsidP="0085691C">
      <w:pPr>
        <w:numPr>
          <w:ilvl w:val="0"/>
          <w:numId w:val="17"/>
        </w:numPr>
        <w:rPr>
          <w:color w:val="215E99" w:themeColor="text2" w:themeTint="BF"/>
        </w:rPr>
      </w:pPr>
      <w:r w:rsidRPr="0085691C">
        <w:rPr>
          <w:b/>
          <w:bCs/>
          <w:color w:val="215E99" w:themeColor="text2" w:themeTint="BF"/>
        </w:rPr>
        <w:t>Proof 4:</w:t>
      </w:r>
      <w:r w:rsidRPr="0085691C">
        <w:rPr>
          <w:color w:val="215E99" w:themeColor="text2" w:themeTint="BF"/>
        </w:rPr>
        <w:t xml:space="preserve"> Operational Process Adherence</w:t>
      </w:r>
      <w:r w:rsidRPr="0085691C">
        <w:rPr>
          <w:color w:val="215E99" w:themeColor="text2" w:themeTint="BF"/>
        </w:rPr>
        <w:br/>
      </w:r>
      <w:r w:rsidRPr="0085691C">
        <w:rPr>
          <w:i/>
          <w:iCs/>
          <w:color w:val="215E99" w:themeColor="text2" w:themeTint="BF"/>
        </w:rPr>
        <w:t>(via BPMN-modeled workflow validation)</w:t>
      </w:r>
    </w:p>
    <w:p w14:paraId="1FE0846C" w14:textId="77777777" w:rsidR="0085691C" w:rsidRPr="00C01B1E" w:rsidRDefault="0085691C" w:rsidP="0085691C">
      <w:pPr>
        <w:numPr>
          <w:ilvl w:val="0"/>
          <w:numId w:val="17"/>
        </w:numPr>
        <w:rPr>
          <w:color w:val="215E99" w:themeColor="text2" w:themeTint="BF"/>
        </w:rPr>
      </w:pPr>
      <w:r w:rsidRPr="0085691C">
        <w:rPr>
          <w:b/>
          <w:bCs/>
          <w:color w:val="215E99" w:themeColor="text2" w:themeTint="BF"/>
        </w:rPr>
        <w:t>Proof 5+:</w:t>
      </w:r>
      <w:r w:rsidRPr="0085691C">
        <w:rPr>
          <w:color w:val="215E99" w:themeColor="text2" w:themeTint="BF"/>
        </w:rPr>
        <w:t xml:space="preserve"> Risk Modeling &amp; Contract Terms</w:t>
      </w:r>
      <w:r w:rsidRPr="0085691C">
        <w:rPr>
          <w:color w:val="215E99" w:themeColor="text2" w:themeTint="BF"/>
        </w:rPr>
        <w:br/>
      </w:r>
      <w:r w:rsidRPr="0085691C">
        <w:rPr>
          <w:i/>
          <w:iCs/>
          <w:color w:val="215E99" w:themeColor="text2" w:themeTint="BF"/>
        </w:rPr>
        <w:t>(via ACTUS-standardized cashflow and derivative logic)</w:t>
      </w:r>
    </w:p>
    <w:p w14:paraId="13B2831D" w14:textId="76E2F989" w:rsidR="00C01B1E" w:rsidRDefault="00C01B1E" w:rsidP="00C01B1E">
      <w:pPr>
        <w:ind w:left="720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 xml:space="preserve">ALL OF THESE BUNDLED IN TO REAL WORLD PROOF HIERARCHY IN TO 6960 / 3643 </w:t>
      </w:r>
      <w:proofErr w:type="gramStart"/>
      <w:r>
        <w:rPr>
          <w:b/>
          <w:bCs/>
          <w:color w:val="215E99" w:themeColor="text2" w:themeTint="BF"/>
        </w:rPr>
        <w:t>and  SVP</w:t>
      </w:r>
      <w:proofErr w:type="gramEnd"/>
      <w:r>
        <w:rPr>
          <w:b/>
          <w:bCs/>
          <w:color w:val="215E99" w:themeColor="text2" w:themeTint="BF"/>
        </w:rPr>
        <w:t xml:space="preserve"> Instruments</w:t>
      </w:r>
    </w:p>
    <w:p w14:paraId="2226E630" w14:textId="77777777" w:rsidR="00C01B1E" w:rsidRDefault="00C01B1E" w:rsidP="00C01B1E">
      <w:pPr>
        <w:ind w:left="720"/>
        <w:rPr>
          <w:b/>
          <w:bCs/>
          <w:color w:val="215E99" w:themeColor="text2" w:themeTint="BF"/>
        </w:rPr>
      </w:pPr>
    </w:p>
    <w:p w14:paraId="0A8B6ACD" w14:textId="77777777" w:rsidR="00C01B1E" w:rsidRPr="0085691C" w:rsidRDefault="00C01B1E" w:rsidP="00C01B1E">
      <w:pPr>
        <w:ind w:left="720"/>
        <w:rPr>
          <w:color w:val="215E99" w:themeColor="text2" w:themeTint="BF"/>
        </w:rPr>
      </w:pPr>
    </w:p>
    <w:p w14:paraId="0344E3C0" w14:textId="3B744B89" w:rsidR="0085691C" w:rsidRPr="0085691C" w:rsidRDefault="0085691C" w:rsidP="0085691C">
      <w:pPr>
        <w:rPr>
          <w:b/>
          <w:bCs/>
          <w:color w:val="215E99" w:themeColor="text2" w:themeTint="BF"/>
        </w:rPr>
      </w:pPr>
      <w:r w:rsidRPr="0085691C">
        <w:rPr>
          <w:b/>
          <w:bCs/>
          <w:color w:val="215E99" w:themeColor="text2" w:themeTint="BF"/>
        </w:rPr>
        <w:lastRenderedPageBreak/>
        <w:t>Risk Tier Stratification (ACTUS + ZK-PRET):</w:t>
      </w:r>
    </w:p>
    <w:p w14:paraId="04E1FF4A" w14:textId="77777777" w:rsidR="0085691C" w:rsidRPr="0085691C" w:rsidRDefault="0085691C" w:rsidP="0085691C">
      <w:pPr>
        <w:rPr>
          <w:color w:val="215E99" w:themeColor="text2" w:themeTint="BF"/>
        </w:rPr>
      </w:pPr>
      <w:r w:rsidRPr="0085691C">
        <w:rPr>
          <w:color w:val="215E99" w:themeColor="text2" w:themeTint="BF"/>
        </w:rPr>
        <w:t xml:space="preserve">Assets are categorized based on the </w:t>
      </w:r>
      <w:r w:rsidRPr="0085691C">
        <w:rPr>
          <w:b/>
          <w:bCs/>
          <w:color w:val="215E99" w:themeColor="text2" w:themeTint="BF"/>
        </w:rPr>
        <w:t>depth of verified information and risk profile</w:t>
      </w:r>
      <w:r w:rsidRPr="0085691C">
        <w:rPr>
          <w:color w:val="215E99" w:themeColor="text2" w:themeTint="BF"/>
        </w:rPr>
        <w:t>:</w:t>
      </w:r>
    </w:p>
    <w:p w14:paraId="6D0B78BF" w14:textId="77777777" w:rsidR="0085691C" w:rsidRPr="0085691C" w:rsidRDefault="0085691C" w:rsidP="0085691C">
      <w:pPr>
        <w:numPr>
          <w:ilvl w:val="0"/>
          <w:numId w:val="18"/>
        </w:numPr>
        <w:rPr>
          <w:color w:val="215E99" w:themeColor="text2" w:themeTint="BF"/>
        </w:rPr>
      </w:pPr>
      <w:r w:rsidRPr="0085691C">
        <w:rPr>
          <w:b/>
          <w:bCs/>
          <w:color w:val="215E99" w:themeColor="text2" w:themeTint="BF"/>
        </w:rPr>
        <w:t>Tier 1:</w:t>
      </w:r>
      <w:r w:rsidRPr="0085691C">
        <w:rPr>
          <w:color w:val="215E99" w:themeColor="text2" w:themeTint="BF"/>
        </w:rPr>
        <w:t xml:space="preserve"> Fully compliant with certified audit, valid vLEI, and process verification</w:t>
      </w:r>
    </w:p>
    <w:p w14:paraId="6C24376D" w14:textId="77777777" w:rsidR="0085691C" w:rsidRPr="0085691C" w:rsidRDefault="0085691C" w:rsidP="0085691C">
      <w:pPr>
        <w:numPr>
          <w:ilvl w:val="0"/>
          <w:numId w:val="18"/>
        </w:numPr>
        <w:rPr>
          <w:color w:val="215E99" w:themeColor="text2" w:themeTint="BF"/>
        </w:rPr>
      </w:pPr>
      <w:r w:rsidRPr="0085691C">
        <w:rPr>
          <w:b/>
          <w:bCs/>
          <w:color w:val="215E99" w:themeColor="text2" w:themeTint="BF"/>
        </w:rPr>
        <w:t>Tier 2:</w:t>
      </w:r>
      <w:r w:rsidRPr="0085691C">
        <w:rPr>
          <w:color w:val="215E99" w:themeColor="text2" w:themeTint="BF"/>
        </w:rPr>
        <w:t xml:space="preserve"> KYC-compliant, limited financial audit, partial process coverage</w:t>
      </w:r>
    </w:p>
    <w:p w14:paraId="446F51D9" w14:textId="77777777" w:rsidR="0085691C" w:rsidRPr="0085691C" w:rsidRDefault="0085691C" w:rsidP="0085691C">
      <w:pPr>
        <w:numPr>
          <w:ilvl w:val="0"/>
          <w:numId w:val="18"/>
        </w:numPr>
        <w:rPr>
          <w:color w:val="215E99" w:themeColor="text2" w:themeTint="BF"/>
        </w:rPr>
      </w:pPr>
      <w:r w:rsidRPr="0085691C">
        <w:rPr>
          <w:b/>
          <w:bCs/>
          <w:color w:val="215E99" w:themeColor="text2" w:themeTint="BF"/>
        </w:rPr>
        <w:t>Tier 3:</w:t>
      </w:r>
      <w:r w:rsidRPr="0085691C">
        <w:rPr>
          <w:color w:val="215E99" w:themeColor="text2" w:themeTint="BF"/>
        </w:rPr>
        <w:t xml:space="preserve"> Minimal trust anchors, basic document-backed claims</w:t>
      </w:r>
    </w:p>
    <w:p w14:paraId="7DA3D868" w14:textId="77777777" w:rsidR="0085691C" w:rsidRPr="0085691C" w:rsidRDefault="0085691C" w:rsidP="0085691C">
      <w:pPr>
        <w:rPr>
          <w:color w:val="215E99" w:themeColor="text2" w:themeTint="BF"/>
        </w:rPr>
      </w:pPr>
      <w:r w:rsidRPr="0085691C">
        <w:rPr>
          <w:color w:val="215E99" w:themeColor="text2" w:themeTint="BF"/>
        </w:rPr>
        <w:t xml:space="preserve">This </w:t>
      </w:r>
      <w:r w:rsidRPr="0085691C">
        <w:rPr>
          <w:b/>
          <w:bCs/>
          <w:color w:val="215E99" w:themeColor="text2" w:themeTint="BF"/>
        </w:rPr>
        <w:t>on-chain stratification</w:t>
      </w:r>
      <w:r w:rsidRPr="0085691C">
        <w:rPr>
          <w:color w:val="215E99" w:themeColor="text2" w:themeTint="BF"/>
        </w:rPr>
        <w:t xml:space="preserve"> enables </w:t>
      </w:r>
      <w:r w:rsidRPr="0085691C">
        <w:rPr>
          <w:b/>
          <w:bCs/>
          <w:color w:val="215E99" w:themeColor="text2" w:themeTint="BF"/>
        </w:rPr>
        <w:t>institutional financiers</w:t>
      </w:r>
      <w:r w:rsidRPr="0085691C">
        <w:rPr>
          <w:color w:val="215E99" w:themeColor="text2" w:themeTint="BF"/>
        </w:rPr>
        <w:t xml:space="preserve"> to perform </w:t>
      </w:r>
      <w:r w:rsidRPr="0085691C">
        <w:rPr>
          <w:b/>
          <w:bCs/>
          <w:color w:val="215E99" w:themeColor="text2" w:themeTint="BF"/>
        </w:rPr>
        <w:t>risk-adjusted evaluations</w:t>
      </w:r>
      <w:r w:rsidRPr="0085691C">
        <w:rPr>
          <w:color w:val="215E99" w:themeColor="text2" w:themeTint="BF"/>
        </w:rPr>
        <w:t xml:space="preserve"> on tokenized trade assets and assemble lending or insurance decisions accordingly.</w:t>
      </w:r>
    </w:p>
    <w:p w14:paraId="11B2012D" w14:textId="77777777" w:rsidR="0085691C" w:rsidRPr="0085691C" w:rsidRDefault="0085691C" w:rsidP="0085691C">
      <w:r w:rsidRPr="0085691C">
        <w:t xml:space="preserve">The system effectively </w:t>
      </w:r>
      <w:r w:rsidRPr="0085691C">
        <w:rPr>
          <w:b/>
          <w:bCs/>
        </w:rPr>
        <w:t>bridges traditional compliance standards</w:t>
      </w:r>
      <w:r w:rsidRPr="0085691C">
        <w:t xml:space="preserve"> — such as </w:t>
      </w:r>
      <w:r w:rsidRPr="0085691C">
        <w:rPr>
          <w:b/>
          <w:bCs/>
        </w:rPr>
        <w:t>ACTUS, GLEIF, DCSA, MLETR, and BPMN</w:t>
      </w:r>
      <w:r w:rsidRPr="0085691C">
        <w:t xml:space="preserve"> — with </w:t>
      </w:r>
      <w:r w:rsidRPr="0085691C">
        <w:rPr>
          <w:b/>
          <w:bCs/>
        </w:rPr>
        <w:t>DeFi-native primitives</w:t>
      </w:r>
      <w:r w:rsidRPr="0085691C">
        <w:t xml:space="preserve"> like:</w:t>
      </w:r>
    </w:p>
    <w:p w14:paraId="74E3C455" w14:textId="725EFEA2" w:rsidR="0085691C" w:rsidRPr="0085691C" w:rsidRDefault="0085691C" w:rsidP="0085691C">
      <w:pPr>
        <w:numPr>
          <w:ilvl w:val="0"/>
          <w:numId w:val="19"/>
        </w:numPr>
      </w:pPr>
      <w:r w:rsidRPr="0085691C">
        <w:rPr>
          <w:b/>
          <w:bCs/>
        </w:rPr>
        <w:t xml:space="preserve">ERC-721/6960-based composable </w:t>
      </w:r>
      <w:r w:rsidR="002E3280">
        <w:rPr>
          <w:b/>
          <w:bCs/>
        </w:rPr>
        <w:t xml:space="preserve">and </w:t>
      </w:r>
      <w:proofErr w:type="spellStart"/>
      <w:r w:rsidR="002E3280">
        <w:rPr>
          <w:b/>
          <w:bCs/>
        </w:rPr>
        <w:t>fractionalizable</w:t>
      </w:r>
      <w:proofErr w:type="spellEnd"/>
      <w:r w:rsidR="002E3280">
        <w:rPr>
          <w:b/>
          <w:bCs/>
        </w:rPr>
        <w:t xml:space="preserve"> tokens</w:t>
      </w:r>
    </w:p>
    <w:p w14:paraId="60EFD86E" w14:textId="77777777" w:rsidR="0085691C" w:rsidRPr="0085691C" w:rsidRDefault="0085691C" w:rsidP="0085691C">
      <w:pPr>
        <w:numPr>
          <w:ilvl w:val="0"/>
          <w:numId w:val="19"/>
        </w:numPr>
      </w:pPr>
      <w:r w:rsidRPr="0085691C">
        <w:rPr>
          <w:b/>
          <w:bCs/>
        </w:rPr>
        <w:t>Zero-knowledge recursive proofs</w:t>
      </w:r>
    </w:p>
    <w:p w14:paraId="6C4ECEFF" w14:textId="77777777" w:rsidR="0085691C" w:rsidRPr="0085691C" w:rsidRDefault="0085691C" w:rsidP="0085691C">
      <w:pPr>
        <w:numPr>
          <w:ilvl w:val="0"/>
          <w:numId w:val="19"/>
        </w:numPr>
      </w:pPr>
      <w:r w:rsidRPr="0085691C">
        <w:rPr>
          <w:b/>
          <w:bCs/>
        </w:rPr>
        <w:t>On-chain registries and automated agents</w:t>
      </w:r>
    </w:p>
    <w:p w14:paraId="26680114" w14:textId="77777777" w:rsidR="0085691C" w:rsidRDefault="0085691C" w:rsidP="0085691C">
      <w:r w:rsidRPr="0085691C">
        <w:t xml:space="preserve">In doing so, RealPolyAgentWeave enables </w:t>
      </w:r>
      <w:r w:rsidRPr="0085691C">
        <w:rPr>
          <w:b/>
          <w:bCs/>
        </w:rPr>
        <w:t>regulated, efficient, and inclusive trade finance</w:t>
      </w:r>
      <w:r w:rsidRPr="0085691C">
        <w:t xml:space="preserve"> — transforming real-world paper-based documents into programmable, trust-minimized assets on-chain.</w:t>
      </w:r>
    </w:p>
    <w:p w14:paraId="69A957EF" w14:textId="0374DA06" w:rsidR="00264A6F" w:rsidRPr="002873CD" w:rsidRDefault="00264A6F" w:rsidP="00264A6F">
      <w:pPr>
        <w:rPr>
          <w:color w:val="215E99" w:themeColor="text2" w:themeTint="BF"/>
        </w:rPr>
      </w:pPr>
      <w:r w:rsidRPr="006C1800">
        <w:rPr>
          <w:b/>
          <w:bCs/>
          <w:color w:val="215E99" w:themeColor="text2" w:themeTint="BF"/>
          <w:sz w:val="24"/>
          <w:szCs w:val="24"/>
        </w:rPr>
        <w:t>AGENTS ROLES AND ORCHAESTRATION MODELS</w:t>
      </w:r>
      <w:r w:rsidRPr="006C1800">
        <w:rPr>
          <w:color w:val="215E99" w:themeColor="text2" w:themeTint="BF"/>
          <w:sz w:val="24"/>
          <w:szCs w:val="24"/>
        </w:rPr>
        <w:t xml:space="preserve"> </w:t>
      </w:r>
      <w:r w:rsidRPr="002873CD">
        <w:rPr>
          <w:color w:val="215E99" w:themeColor="text2" w:themeTint="BF"/>
        </w:rPr>
        <w:br/>
        <w:t xml:space="preserve">RealPolyAgentWeave uses a </w:t>
      </w:r>
      <w:r w:rsidRPr="002873CD">
        <w:rPr>
          <w:b/>
          <w:bCs/>
          <w:color w:val="215E99" w:themeColor="text2" w:themeTint="BF"/>
        </w:rPr>
        <w:t>Multi-Agent Control Plane (MCP)</w:t>
      </w:r>
      <w:r w:rsidRPr="002873CD">
        <w:rPr>
          <w:color w:val="215E99" w:themeColor="text2" w:themeTint="BF"/>
        </w:rPr>
        <w:t xml:space="preserve"> comprising:</w:t>
      </w:r>
    </w:p>
    <w:p w14:paraId="209F65A9" w14:textId="77777777" w:rsidR="00264A6F" w:rsidRPr="00264A6F" w:rsidRDefault="00264A6F" w:rsidP="00264A6F">
      <w:pPr>
        <w:numPr>
          <w:ilvl w:val="0"/>
          <w:numId w:val="13"/>
        </w:numPr>
        <w:rPr>
          <w:color w:val="215E99" w:themeColor="text2" w:themeTint="BF"/>
        </w:rPr>
      </w:pPr>
      <w:r w:rsidRPr="00264A6F">
        <w:rPr>
          <w:b/>
          <w:bCs/>
          <w:color w:val="215E99" w:themeColor="text2" w:themeTint="BF"/>
        </w:rPr>
        <w:t>Identity Agent</w:t>
      </w:r>
      <w:r w:rsidRPr="00264A6F">
        <w:rPr>
          <w:color w:val="215E99" w:themeColor="text2" w:themeTint="BF"/>
        </w:rPr>
        <w:t>: Verifies corporate identity (GLEIF vLEI, MCA, DGFT)</w:t>
      </w:r>
    </w:p>
    <w:p w14:paraId="1E0BC536" w14:textId="77777777" w:rsidR="00264A6F" w:rsidRPr="00264A6F" w:rsidRDefault="00264A6F" w:rsidP="00264A6F">
      <w:pPr>
        <w:numPr>
          <w:ilvl w:val="0"/>
          <w:numId w:val="13"/>
        </w:numPr>
        <w:rPr>
          <w:color w:val="215E99" w:themeColor="text2" w:themeTint="BF"/>
        </w:rPr>
      </w:pPr>
      <w:r w:rsidRPr="00264A6F">
        <w:rPr>
          <w:b/>
          <w:bCs/>
          <w:color w:val="215E99" w:themeColor="text2" w:themeTint="BF"/>
        </w:rPr>
        <w:t>Compliance Agent</w:t>
      </w:r>
      <w:r w:rsidRPr="00264A6F">
        <w:rPr>
          <w:color w:val="215E99" w:themeColor="text2" w:themeTint="BF"/>
        </w:rPr>
        <w:t>: Runs PRET proof generation using MLETR/DCSA/ACTUS standards</w:t>
      </w:r>
    </w:p>
    <w:p w14:paraId="449960AA" w14:textId="77777777" w:rsidR="00264A6F" w:rsidRPr="00264A6F" w:rsidRDefault="00264A6F" w:rsidP="00264A6F">
      <w:pPr>
        <w:numPr>
          <w:ilvl w:val="0"/>
          <w:numId w:val="13"/>
        </w:numPr>
        <w:rPr>
          <w:color w:val="215E99" w:themeColor="text2" w:themeTint="BF"/>
        </w:rPr>
      </w:pPr>
      <w:r w:rsidRPr="00264A6F">
        <w:rPr>
          <w:b/>
          <w:bCs/>
          <w:color w:val="215E99" w:themeColor="text2" w:themeTint="BF"/>
        </w:rPr>
        <w:t>Orchestration Agent</w:t>
      </w:r>
      <w:r w:rsidRPr="00264A6F">
        <w:rPr>
          <w:color w:val="215E99" w:themeColor="text2" w:themeTint="BF"/>
        </w:rPr>
        <w:t>: Sequences tokenization, proof bundling, and registry submission</w:t>
      </w:r>
    </w:p>
    <w:p w14:paraId="10E81515" w14:textId="5BD13A02" w:rsidR="00AB6258" w:rsidRPr="007E2587" w:rsidRDefault="000557FE" w:rsidP="0046212F">
      <w:pPr>
        <w:rPr>
          <w:color w:val="215E99" w:themeColor="text2" w:themeTint="BF"/>
        </w:rPr>
      </w:pPr>
      <w:r w:rsidRPr="007E2587">
        <w:rPr>
          <w:color w:val="215E99" w:themeColor="text2" w:themeTint="BF"/>
        </w:rPr>
        <w:t xml:space="preserve">In case of disputes or proof failures, a time-locked </w:t>
      </w:r>
      <w:r w:rsidRPr="007E2587">
        <w:rPr>
          <w:b/>
          <w:bCs/>
          <w:color w:val="215E99" w:themeColor="text2" w:themeTint="BF"/>
        </w:rPr>
        <w:t>Arbitration Agent</w:t>
      </w:r>
      <w:r w:rsidRPr="007E2587">
        <w:rPr>
          <w:color w:val="215E99" w:themeColor="text2" w:themeTint="BF"/>
        </w:rPr>
        <w:t xml:space="preserve"> allows for multi-party voting, override mechanisms, and escalated governance — ensuring both decentralization and accountability.</w:t>
      </w:r>
    </w:p>
    <w:p w14:paraId="755C85FE" w14:textId="6288AFDA" w:rsidR="0046212F" w:rsidRPr="0046212F" w:rsidRDefault="0046212F" w:rsidP="0046212F">
      <w:pPr>
        <w:pStyle w:val="NormalWeb"/>
        <w:rPr>
          <w:rFonts w:asciiTheme="minorHAnsi" w:hAnsiTheme="minorHAnsi"/>
        </w:rPr>
      </w:pPr>
      <w:r w:rsidRPr="0046212F">
        <w:rPr>
          <w:rFonts w:asciiTheme="minorHAnsi" w:hAnsiTheme="minorHAnsi"/>
          <w:b/>
          <w:bCs/>
        </w:rPr>
        <w:t>BUILT WITH</w:t>
      </w:r>
    </w:p>
    <w:p w14:paraId="5E94EC1B" w14:textId="0E8B67F0" w:rsidR="0046212F" w:rsidRDefault="0046212F" w:rsidP="0046212F">
      <w:pPr>
        <w:pStyle w:val="ListParagraph"/>
        <w:numPr>
          <w:ilvl w:val="0"/>
          <w:numId w:val="9"/>
        </w:numPr>
      </w:pPr>
      <w:r>
        <w:t>XDC network (</w:t>
      </w:r>
      <w:r w:rsidR="00264A6F">
        <w:t>Test net,</w:t>
      </w:r>
      <w:r>
        <w:t xml:space="preserve"> </w:t>
      </w:r>
      <w:r w:rsidR="00264A6F">
        <w:t>Main net</w:t>
      </w:r>
      <w:r>
        <w:t>)</w:t>
      </w:r>
    </w:p>
    <w:p w14:paraId="752AF61C" w14:textId="4BD42AC5" w:rsidR="0046212F" w:rsidRDefault="0046212F" w:rsidP="0046212F">
      <w:pPr>
        <w:pStyle w:val="ListParagraph"/>
        <w:numPr>
          <w:ilvl w:val="0"/>
          <w:numId w:val="9"/>
        </w:numPr>
      </w:pPr>
      <w:r>
        <w:t>Polytrade</w:t>
      </w:r>
    </w:p>
    <w:p w14:paraId="456E6D3F" w14:textId="4304FCA6" w:rsidR="0046212F" w:rsidRDefault="0046212F" w:rsidP="0046212F">
      <w:pPr>
        <w:pStyle w:val="ListParagraph"/>
        <w:numPr>
          <w:ilvl w:val="0"/>
          <w:numId w:val="9"/>
        </w:numPr>
      </w:pPr>
      <w:r>
        <w:t>GOAT</w:t>
      </w:r>
    </w:p>
    <w:p w14:paraId="618F942A" w14:textId="73D89213" w:rsidR="0046212F" w:rsidRDefault="0046212F" w:rsidP="0046212F">
      <w:pPr>
        <w:pStyle w:val="ListParagraph"/>
        <w:numPr>
          <w:ilvl w:val="0"/>
          <w:numId w:val="9"/>
        </w:numPr>
      </w:pPr>
      <w:r>
        <w:t>MCP</w:t>
      </w:r>
    </w:p>
    <w:p w14:paraId="0C79670D" w14:textId="58ECA97D" w:rsidR="0046212F" w:rsidRDefault="0046212F" w:rsidP="0046212F">
      <w:pPr>
        <w:pStyle w:val="ListParagraph"/>
        <w:numPr>
          <w:ilvl w:val="0"/>
          <w:numId w:val="9"/>
        </w:numPr>
      </w:pPr>
      <w:r>
        <w:t>CIVIC</w:t>
      </w:r>
    </w:p>
    <w:p w14:paraId="49206574" w14:textId="5D0A9952" w:rsidR="0046212F" w:rsidRDefault="0046212F" w:rsidP="0046212F">
      <w:pPr>
        <w:pStyle w:val="ListParagraph"/>
        <w:numPr>
          <w:ilvl w:val="0"/>
          <w:numId w:val="9"/>
        </w:numPr>
      </w:pPr>
      <w:r>
        <w:t>Hardhat</w:t>
      </w:r>
    </w:p>
    <w:p w14:paraId="2D5C046F" w14:textId="77777777" w:rsidR="002873CD" w:rsidRDefault="002873CD" w:rsidP="0046212F">
      <w:pPr>
        <w:rPr>
          <w:b/>
          <w:bCs/>
        </w:rPr>
      </w:pPr>
    </w:p>
    <w:p w14:paraId="2763B735" w14:textId="6DE60BB5" w:rsidR="0046212F" w:rsidRPr="006C1800" w:rsidRDefault="0046212F" w:rsidP="0046212F">
      <w:pPr>
        <w:rPr>
          <w:sz w:val="24"/>
          <w:szCs w:val="24"/>
          <w:u w:val="single"/>
        </w:rPr>
      </w:pPr>
      <w:r w:rsidRPr="006C1800">
        <w:rPr>
          <w:b/>
          <w:bCs/>
          <w:sz w:val="24"/>
          <w:szCs w:val="24"/>
          <w:u w:val="single"/>
        </w:rPr>
        <w:t>WHAT MAKES US DIFFERENT</w:t>
      </w:r>
    </w:p>
    <w:p w14:paraId="3778347C" w14:textId="373FA83D" w:rsidR="0046212F" w:rsidRDefault="0046212F" w:rsidP="0046212F">
      <w:pPr>
        <w:numPr>
          <w:ilvl w:val="0"/>
          <w:numId w:val="6"/>
        </w:numPr>
      </w:pPr>
      <w:r w:rsidRPr="0046212F">
        <w:t xml:space="preserve">We go beyond basic tokenization. Our architecture transforms </w:t>
      </w:r>
      <w:r w:rsidRPr="0046212F">
        <w:rPr>
          <w:b/>
          <w:bCs/>
        </w:rPr>
        <w:t>paper or electronic trade documents</w:t>
      </w:r>
      <w:r w:rsidRPr="0046212F">
        <w:t xml:space="preserve"> into ERC-721 </w:t>
      </w:r>
      <w:r w:rsidR="00C179DA" w:rsidRPr="0046212F">
        <w:t>NFTs and</w:t>
      </w:r>
      <w:r w:rsidRPr="0046212F">
        <w:t xml:space="preserve"> further fractionalizes them into ERC-6960 tokens for broader liquidity and compliance tagging.</w:t>
      </w:r>
    </w:p>
    <w:p w14:paraId="004E21CE" w14:textId="77777777" w:rsidR="006471F6" w:rsidRPr="006471F6" w:rsidRDefault="006471F6" w:rsidP="006471F6">
      <w:pPr>
        <w:numPr>
          <w:ilvl w:val="0"/>
          <w:numId w:val="6"/>
        </w:numPr>
        <w:rPr>
          <w:color w:val="215E99" w:themeColor="text2" w:themeTint="BF"/>
        </w:rPr>
      </w:pPr>
      <w:r w:rsidRPr="006471F6">
        <w:rPr>
          <w:color w:val="215E99" w:themeColor="text2" w:themeTint="BF"/>
        </w:rPr>
        <w:lastRenderedPageBreak/>
        <w:t xml:space="preserve">Each ERC-6960 token represents a </w:t>
      </w:r>
      <w:r w:rsidRPr="006471F6">
        <w:rPr>
          <w:b/>
          <w:bCs/>
          <w:color w:val="215E99" w:themeColor="text2" w:themeTint="BF"/>
        </w:rPr>
        <w:t>fractionalized claim</w:t>
      </w:r>
      <w:r w:rsidRPr="006471F6">
        <w:rPr>
          <w:color w:val="215E99" w:themeColor="text2" w:themeTint="BF"/>
        </w:rPr>
        <w:t xml:space="preserve"> on a compliant trade document. It embeds:</w:t>
      </w:r>
    </w:p>
    <w:p w14:paraId="507393BB" w14:textId="77777777" w:rsidR="006471F6" w:rsidRPr="006471F6" w:rsidRDefault="006471F6" w:rsidP="006471F6">
      <w:pPr>
        <w:numPr>
          <w:ilvl w:val="0"/>
          <w:numId w:val="12"/>
        </w:numPr>
        <w:rPr>
          <w:color w:val="215E99" w:themeColor="text2" w:themeTint="BF"/>
        </w:rPr>
      </w:pPr>
      <w:r w:rsidRPr="006471F6">
        <w:rPr>
          <w:b/>
          <w:bCs/>
          <w:color w:val="215E99" w:themeColor="text2" w:themeTint="BF"/>
        </w:rPr>
        <w:t>Hash-linked proof bundles</w:t>
      </w:r>
      <w:r w:rsidRPr="006471F6">
        <w:rPr>
          <w:color w:val="215E99" w:themeColor="text2" w:themeTint="BF"/>
        </w:rPr>
        <w:t xml:space="preserve"> (from ZK-PRET)</w:t>
      </w:r>
    </w:p>
    <w:p w14:paraId="7CF75A1A" w14:textId="77777777" w:rsidR="006471F6" w:rsidRPr="006471F6" w:rsidRDefault="006471F6" w:rsidP="006471F6">
      <w:pPr>
        <w:numPr>
          <w:ilvl w:val="0"/>
          <w:numId w:val="12"/>
        </w:numPr>
        <w:rPr>
          <w:color w:val="215E99" w:themeColor="text2" w:themeTint="BF"/>
        </w:rPr>
      </w:pPr>
      <w:r w:rsidRPr="006471F6">
        <w:rPr>
          <w:b/>
          <w:bCs/>
          <w:color w:val="215E99" w:themeColor="text2" w:themeTint="BF"/>
        </w:rPr>
        <w:t>Metadata for compliance level, risk score, issuance time</w:t>
      </w:r>
    </w:p>
    <w:p w14:paraId="6598F0F8" w14:textId="7B243F9A" w:rsidR="006471F6" w:rsidRPr="00C179DA" w:rsidRDefault="006471F6" w:rsidP="006471F6">
      <w:pPr>
        <w:numPr>
          <w:ilvl w:val="0"/>
          <w:numId w:val="12"/>
        </w:numPr>
        <w:rPr>
          <w:color w:val="215E99" w:themeColor="text2" w:themeTint="BF"/>
        </w:rPr>
      </w:pPr>
      <w:r w:rsidRPr="006471F6">
        <w:rPr>
          <w:b/>
          <w:bCs/>
          <w:color w:val="215E99" w:themeColor="text2" w:themeTint="BF"/>
        </w:rPr>
        <w:t>Cross-chain registry pointer (e.g., IPFS)</w:t>
      </w:r>
      <w:r w:rsidR="002E3280">
        <w:rPr>
          <w:b/>
          <w:bCs/>
          <w:color w:val="215E99" w:themeColor="text2" w:themeTint="BF"/>
        </w:rPr>
        <w:t xml:space="preserve"> and MIT NANDA registry</w:t>
      </w:r>
      <w:r w:rsidRPr="006471F6">
        <w:rPr>
          <w:color w:val="215E99" w:themeColor="text2" w:themeTint="BF"/>
        </w:rPr>
        <w:br/>
        <w:t>These tokens are readable by DeFi protocols and financiers for automated evaluation.</w:t>
      </w:r>
    </w:p>
    <w:p w14:paraId="198256C9" w14:textId="77777777" w:rsidR="0046212F" w:rsidRPr="0046212F" w:rsidRDefault="0046212F" w:rsidP="0046212F">
      <w:pPr>
        <w:numPr>
          <w:ilvl w:val="0"/>
          <w:numId w:val="6"/>
        </w:numPr>
      </w:pPr>
      <w:r w:rsidRPr="0046212F">
        <w:t xml:space="preserve">Using </w:t>
      </w:r>
      <w:r w:rsidRPr="0046212F">
        <w:rPr>
          <w:b/>
          <w:bCs/>
        </w:rPr>
        <w:t>zero-knowledge proofs</w:t>
      </w:r>
      <w:r w:rsidRPr="0046212F">
        <w:t xml:space="preserve"> and recursive compliance logic (ZK-PRET), we generate </w:t>
      </w:r>
      <w:r w:rsidRPr="0046212F">
        <w:rPr>
          <w:b/>
          <w:bCs/>
        </w:rPr>
        <w:t>verifiable business integrity</w:t>
      </w:r>
      <w:r w:rsidRPr="0046212F">
        <w:t xml:space="preserve"> without compromising privacy.</w:t>
      </w:r>
    </w:p>
    <w:p w14:paraId="3848196A" w14:textId="77777777" w:rsidR="0046212F" w:rsidRPr="0046212F" w:rsidRDefault="0046212F" w:rsidP="0046212F">
      <w:pPr>
        <w:numPr>
          <w:ilvl w:val="0"/>
          <w:numId w:val="6"/>
        </w:numPr>
      </w:pPr>
      <w:r w:rsidRPr="0046212F">
        <w:t xml:space="preserve">Our system </w:t>
      </w:r>
      <w:r w:rsidRPr="0046212F">
        <w:rPr>
          <w:b/>
          <w:bCs/>
        </w:rPr>
        <w:t>flattens the playing field</w:t>
      </w:r>
      <w:r w:rsidRPr="0046212F">
        <w:t>, allowing small MSMEs to participate at the same level as large enterprises in capital markets.</w:t>
      </w:r>
    </w:p>
    <w:p w14:paraId="63458267" w14:textId="34B1EF63" w:rsidR="007A616E" w:rsidRDefault="0046212F" w:rsidP="007A616E">
      <w:pPr>
        <w:numPr>
          <w:ilvl w:val="0"/>
          <w:numId w:val="6"/>
        </w:numPr>
      </w:pPr>
      <w:r w:rsidRPr="0046212F">
        <w:t xml:space="preserve">The </w:t>
      </w:r>
      <w:r w:rsidRPr="0046212F">
        <w:rPr>
          <w:b/>
          <w:bCs/>
        </w:rPr>
        <w:t>agentic model</w:t>
      </w:r>
      <w:r w:rsidRPr="0046212F">
        <w:t xml:space="preserve"> enables both fully autonomous behavior (auto-verification, orchestration) and human-in-the-loop control, where trust builds over time.</w:t>
      </w:r>
    </w:p>
    <w:p w14:paraId="7D3DB5F7" w14:textId="648B6CC5" w:rsidR="00D04E76" w:rsidRPr="006C1800" w:rsidRDefault="00D04E76" w:rsidP="007A616E">
      <w:pPr>
        <w:rPr>
          <w:b/>
          <w:bCs/>
          <w:color w:val="215E99" w:themeColor="text2" w:themeTint="BF"/>
          <w:sz w:val="24"/>
          <w:szCs w:val="24"/>
        </w:rPr>
      </w:pPr>
      <w:r w:rsidRPr="006C1800">
        <w:rPr>
          <w:b/>
          <w:bCs/>
          <w:color w:val="215E99" w:themeColor="text2" w:themeTint="BF"/>
          <w:sz w:val="24"/>
          <w:szCs w:val="24"/>
        </w:rPr>
        <w:t>STANDARDS TABLE :</w:t>
      </w:r>
    </w:p>
    <w:tbl>
      <w:tblPr>
        <w:tblW w:w="8059" w:type="dxa"/>
        <w:tblCellSpacing w:w="15" w:type="dxa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3103"/>
        <w:gridCol w:w="3787"/>
      </w:tblGrid>
      <w:tr w:rsidR="00755348" w:rsidRPr="00755348" w14:paraId="23D0F689" w14:textId="77777777" w:rsidTr="00C962E7">
        <w:trPr>
          <w:trHeight w:val="4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A73FE" w14:textId="77777777" w:rsidR="00755348" w:rsidRPr="00755348" w:rsidRDefault="00755348" w:rsidP="00755348">
            <w:pPr>
              <w:rPr>
                <w:b/>
                <w:bCs/>
              </w:rPr>
            </w:pPr>
            <w:r w:rsidRPr="00755348"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2560AC65" w14:textId="77777777" w:rsidR="00755348" w:rsidRPr="00755348" w:rsidRDefault="00755348" w:rsidP="00755348">
            <w:pPr>
              <w:rPr>
                <w:b/>
                <w:bCs/>
              </w:rPr>
            </w:pPr>
            <w:r w:rsidRPr="00755348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8C25F5C" w14:textId="77777777" w:rsidR="00755348" w:rsidRPr="00755348" w:rsidRDefault="00755348" w:rsidP="00755348">
            <w:pPr>
              <w:rPr>
                <w:b/>
                <w:bCs/>
              </w:rPr>
            </w:pPr>
            <w:r w:rsidRPr="00755348">
              <w:rPr>
                <w:b/>
                <w:bCs/>
              </w:rPr>
              <w:t>Proof Type Enabled</w:t>
            </w:r>
          </w:p>
        </w:tc>
      </w:tr>
      <w:tr w:rsidR="00755348" w:rsidRPr="00755348" w14:paraId="38219A59" w14:textId="77777777" w:rsidTr="00C962E7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228E9C65" w14:textId="77777777" w:rsidR="00755348" w:rsidRPr="00755348" w:rsidRDefault="00755348" w:rsidP="00755348">
            <w:r w:rsidRPr="00755348">
              <w:t>ACTUS</w:t>
            </w:r>
          </w:p>
        </w:tc>
        <w:tc>
          <w:tcPr>
            <w:tcW w:w="0" w:type="auto"/>
            <w:vAlign w:val="center"/>
            <w:hideMark/>
          </w:tcPr>
          <w:p w14:paraId="54129220" w14:textId="77777777" w:rsidR="00755348" w:rsidRPr="00755348" w:rsidRDefault="00755348" w:rsidP="00755348">
            <w:r w:rsidRPr="00755348">
              <w:t>Financial contract logic</w:t>
            </w:r>
          </w:p>
        </w:tc>
        <w:tc>
          <w:tcPr>
            <w:tcW w:w="0" w:type="auto"/>
            <w:vAlign w:val="center"/>
            <w:hideMark/>
          </w:tcPr>
          <w:p w14:paraId="677CC1BF" w14:textId="77777777" w:rsidR="00755348" w:rsidRPr="00755348" w:rsidRDefault="00755348" w:rsidP="00755348">
            <w:r w:rsidRPr="00755348">
              <w:t>Cashflow-based risk proofs</w:t>
            </w:r>
          </w:p>
        </w:tc>
      </w:tr>
      <w:tr w:rsidR="00755348" w:rsidRPr="00755348" w14:paraId="37FF8F58" w14:textId="77777777" w:rsidTr="00C962E7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14:paraId="7C2B19A0" w14:textId="77777777" w:rsidR="00755348" w:rsidRPr="00755348" w:rsidRDefault="00755348" w:rsidP="00755348">
            <w:r w:rsidRPr="00755348">
              <w:t>GLEIF</w:t>
            </w:r>
          </w:p>
        </w:tc>
        <w:tc>
          <w:tcPr>
            <w:tcW w:w="0" w:type="auto"/>
            <w:vAlign w:val="center"/>
            <w:hideMark/>
          </w:tcPr>
          <w:p w14:paraId="1C831267" w14:textId="77777777" w:rsidR="00755348" w:rsidRPr="00755348" w:rsidRDefault="00755348" w:rsidP="00755348">
            <w:r w:rsidRPr="00755348">
              <w:t>Legal identity (vLEI)</w:t>
            </w:r>
          </w:p>
        </w:tc>
        <w:tc>
          <w:tcPr>
            <w:tcW w:w="0" w:type="auto"/>
            <w:vAlign w:val="center"/>
            <w:hideMark/>
          </w:tcPr>
          <w:p w14:paraId="6B65B5E2" w14:textId="77777777" w:rsidR="00755348" w:rsidRPr="00755348" w:rsidRDefault="00755348" w:rsidP="00755348">
            <w:r w:rsidRPr="00755348">
              <w:t>Corporate ID verification</w:t>
            </w:r>
          </w:p>
        </w:tc>
      </w:tr>
      <w:tr w:rsidR="00755348" w:rsidRPr="00755348" w14:paraId="14A32E31" w14:textId="77777777" w:rsidTr="00C962E7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622B00B4" w14:textId="77777777" w:rsidR="00755348" w:rsidRPr="00755348" w:rsidRDefault="00755348" w:rsidP="00755348">
            <w:r w:rsidRPr="00755348">
              <w:t>DCSA</w:t>
            </w:r>
          </w:p>
        </w:tc>
        <w:tc>
          <w:tcPr>
            <w:tcW w:w="0" w:type="auto"/>
            <w:vAlign w:val="center"/>
            <w:hideMark/>
          </w:tcPr>
          <w:p w14:paraId="26C6DC26" w14:textId="77777777" w:rsidR="00755348" w:rsidRPr="00755348" w:rsidRDefault="00755348" w:rsidP="00755348">
            <w:r w:rsidRPr="00755348">
              <w:t>Bill of Lading standard</w:t>
            </w:r>
          </w:p>
        </w:tc>
        <w:tc>
          <w:tcPr>
            <w:tcW w:w="0" w:type="auto"/>
            <w:vAlign w:val="center"/>
            <w:hideMark/>
          </w:tcPr>
          <w:p w14:paraId="35F860B7" w14:textId="77777777" w:rsidR="00755348" w:rsidRPr="00755348" w:rsidRDefault="00755348" w:rsidP="00755348">
            <w:r w:rsidRPr="00755348">
              <w:t>Maritime trade compliance</w:t>
            </w:r>
          </w:p>
        </w:tc>
      </w:tr>
      <w:tr w:rsidR="00755348" w:rsidRPr="00755348" w14:paraId="7929EB62" w14:textId="77777777" w:rsidTr="00C962E7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532FBBE1" w14:textId="77777777" w:rsidR="00755348" w:rsidRPr="00755348" w:rsidRDefault="00755348" w:rsidP="00755348">
            <w:r w:rsidRPr="00755348">
              <w:t>MLETR</w:t>
            </w:r>
          </w:p>
        </w:tc>
        <w:tc>
          <w:tcPr>
            <w:tcW w:w="0" w:type="auto"/>
            <w:vAlign w:val="center"/>
            <w:hideMark/>
          </w:tcPr>
          <w:p w14:paraId="69479BC6" w14:textId="77777777" w:rsidR="00755348" w:rsidRPr="00755348" w:rsidRDefault="00755348" w:rsidP="00755348">
            <w:r w:rsidRPr="00755348">
              <w:t>Electronic trade record law</w:t>
            </w:r>
          </w:p>
        </w:tc>
        <w:tc>
          <w:tcPr>
            <w:tcW w:w="0" w:type="auto"/>
            <w:vAlign w:val="center"/>
            <w:hideMark/>
          </w:tcPr>
          <w:p w14:paraId="7B2FF07D" w14:textId="77777777" w:rsidR="00755348" w:rsidRPr="00755348" w:rsidRDefault="00755348" w:rsidP="00755348">
            <w:r w:rsidRPr="00755348">
              <w:t>Legal doc validity &amp; traceability</w:t>
            </w:r>
          </w:p>
        </w:tc>
      </w:tr>
      <w:tr w:rsidR="00755348" w:rsidRPr="00755348" w14:paraId="3DDDB8CF" w14:textId="77777777" w:rsidTr="00C962E7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58381818" w14:textId="77777777" w:rsidR="00755348" w:rsidRPr="00755348" w:rsidRDefault="00755348" w:rsidP="00755348">
            <w:r w:rsidRPr="00755348">
              <w:t>BPMN</w:t>
            </w:r>
          </w:p>
        </w:tc>
        <w:tc>
          <w:tcPr>
            <w:tcW w:w="0" w:type="auto"/>
            <w:vAlign w:val="center"/>
            <w:hideMark/>
          </w:tcPr>
          <w:p w14:paraId="7B01368B" w14:textId="77777777" w:rsidR="00755348" w:rsidRPr="00755348" w:rsidRDefault="00755348" w:rsidP="00755348">
            <w:r w:rsidRPr="00755348">
              <w:t>Business process modeling</w:t>
            </w:r>
          </w:p>
        </w:tc>
        <w:tc>
          <w:tcPr>
            <w:tcW w:w="0" w:type="auto"/>
            <w:vAlign w:val="center"/>
            <w:hideMark/>
          </w:tcPr>
          <w:p w14:paraId="78966CED" w14:textId="77777777" w:rsidR="00755348" w:rsidRPr="00755348" w:rsidRDefault="00755348" w:rsidP="00755348">
            <w:r w:rsidRPr="00755348">
              <w:t>SLA adherence &amp; workflow proofs</w:t>
            </w:r>
          </w:p>
        </w:tc>
      </w:tr>
    </w:tbl>
    <w:p w14:paraId="0D608A5E" w14:textId="77777777" w:rsidR="00755348" w:rsidRDefault="00755348" w:rsidP="007A616E"/>
    <w:p w14:paraId="6CC252F7" w14:textId="1C1D28FE" w:rsidR="007A616E" w:rsidRDefault="007A616E" w:rsidP="007A616E">
      <w:pPr>
        <w:rPr>
          <w:b/>
          <w:bCs/>
          <w:sz w:val="24"/>
          <w:szCs w:val="24"/>
        </w:rPr>
      </w:pPr>
      <w:r w:rsidRPr="006C1800">
        <w:rPr>
          <w:b/>
          <w:bCs/>
          <w:sz w:val="24"/>
          <w:szCs w:val="24"/>
        </w:rPr>
        <w:t>TECHNICAL ARCHITECTURE:</w:t>
      </w:r>
    </w:p>
    <w:p w14:paraId="5498B399" w14:textId="77777777" w:rsidR="006C1800" w:rsidRPr="006C1800" w:rsidRDefault="006C1800" w:rsidP="007A616E">
      <w:pPr>
        <w:rPr>
          <w:b/>
          <w:bCs/>
          <w:sz w:val="24"/>
          <w:szCs w:val="24"/>
        </w:rPr>
      </w:pPr>
    </w:p>
    <w:p w14:paraId="77F8AAE9" w14:textId="75E2E80B" w:rsidR="007A616E" w:rsidRPr="0046212F" w:rsidRDefault="007A616E" w:rsidP="007A616E">
      <w:r w:rsidRPr="007A616E">
        <w:rPr>
          <w:noProof/>
        </w:rPr>
        <w:lastRenderedPageBreak/>
        <w:drawing>
          <wp:inline distT="0" distB="0" distL="0" distR="0" wp14:anchorId="1CECE80F" wp14:editId="40BF7178">
            <wp:extent cx="5731510" cy="2903220"/>
            <wp:effectExtent l="0" t="0" r="2540" b="0"/>
            <wp:docPr id="862382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821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C94A" w14:textId="77777777" w:rsidR="00D04E76" w:rsidRDefault="00D04E76" w:rsidP="0046212F">
      <w:pPr>
        <w:rPr>
          <w:b/>
          <w:bCs/>
        </w:rPr>
      </w:pPr>
    </w:p>
    <w:p w14:paraId="7955295D" w14:textId="77777777" w:rsidR="00D04E76" w:rsidRDefault="00D04E76" w:rsidP="0046212F">
      <w:pPr>
        <w:rPr>
          <w:b/>
          <w:bCs/>
        </w:rPr>
      </w:pPr>
    </w:p>
    <w:p w14:paraId="150A03B2" w14:textId="41C9E4A3" w:rsidR="0046212F" w:rsidRDefault="0046212F" w:rsidP="0046212F">
      <w:r w:rsidRPr="006C1800">
        <w:rPr>
          <w:b/>
          <w:bCs/>
          <w:sz w:val="24"/>
          <w:szCs w:val="24"/>
        </w:rPr>
        <w:t>SNAPSHOTS</w:t>
      </w:r>
      <w:r w:rsidRPr="0046212F">
        <w:br/>
        <w:t>[Upload and reference relevant screenshots of your interface, outputs, proof logs, or dashboards]</w:t>
      </w:r>
    </w:p>
    <w:p w14:paraId="184F7431" w14:textId="320EAE56" w:rsidR="002F7610" w:rsidRDefault="002F7610" w:rsidP="0046212F">
      <w:r>
        <w:rPr>
          <w:noProof/>
        </w:rPr>
        <w:drawing>
          <wp:inline distT="0" distB="0" distL="0" distR="0" wp14:anchorId="11F51203" wp14:editId="5AD1B6AD">
            <wp:extent cx="5731510" cy="2529840"/>
            <wp:effectExtent l="0" t="0" r="2540" b="3810"/>
            <wp:docPr id="75527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9"/>
                    <a:stretch/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CF141" w14:textId="58614F43" w:rsidR="002F7610" w:rsidRPr="0046212F" w:rsidRDefault="002F7610" w:rsidP="0046212F">
      <w:r>
        <w:rPr>
          <w:noProof/>
        </w:rPr>
        <w:drawing>
          <wp:inline distT="0" distB="0" distL="0" distR="0" wp14:anchorId="5122D4A2" wp14:editId="3066E66B">
            <wp:extent cx="5731510" cy="1129665"/>
            <wp:effectExtent l="0" t="0" r="2540" b="0"/>
            <wp:docPr id="48848702" name="Picture 2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8702" name="Picture 2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8826" w14:textId="77777777" w:rsidR="0046212F" w:rsidRDefault="0046212F" w:rsidP="0046212F">
      <w:r w:rsidRPr="006C1800">
        <w:rPr>
          <w:b/>
          <w:bCs/>
          <w:sz w:val="24"/>
          <w:szCs w:val="24"/>
        </w:rPr>
        <w:t>VIDEO LINK</w:t>
      </w:r>
      <w:r w:rsidRPr="0046212F">
        <w:br/>
        <w:t>[Paste the link to your YouTube, Vimeo, or Youku demo video]</w:t>
      </w:r>
    </w:p>
    <w:p w14:paraId="2CCA41B8" w14:textId="77777777" w:rsidR="00C01B1E" w:rsidRPr="0046212F" w:rsidRDefault="00C01B1E" w:rsidP="0046212F"/>
    <w:p w14:paraId="793FF464" w14:textId="77777777" w:rsidR="0046212F" w:rsidRDefault="0046212F" w:rsidP="0046212F">
      <w:r w:rsidRPr="006C1800">
        <w:rPr>
          <w:b/>
          <w:bCs/>
          <w:sz w:val="24"/>
          <w:szCs w:val="24"/>
        </w:rPr>
        <w:lastRenderedPageBreak/>
        <w:t>PRESENTATION FILE</w:t>
      </w:r>
      <w:r w:rsidRPr="0046212F">
        <w:br/>
        <w:t>[Upload your presentation file — .pptx, .pdf, etc.]</w:t>
      </w:r>
    </w:p>
    <w:p w14:paraId="258F9152" w14:textId="77777777" w:rsidR="0046212F" w:rsidRDefault="0046212F" w:rsidP="0046212F">
      <w:r w:rsidRPr="006C1800">
        <w:rPr>
          <w:b/>
          <w:bCs/>
          <w:sz w:val="24"/>
          <w:szCs w:val="24"/>
        </w:rPr>
        <w:t>DEMO LINK</w:t>
      </w:r>
      <w:r w:rsidRPr="0046212F">
        <w:br/>
        <w:t>[Paste the working demo URL — GitHub Pages, Netlify, custom domain, etc.]</w:t>
      </w:r>
    </w:p>
    <w:p w14:paraId="0CF5A660" w14:textId="77777777" w:rsidR="0046212F" w:rsidRDefault="0046212F" w:rsidP="0046212F">
      <w:r w:rsidRPr="006C1800">
        <w:rPr>
          <w:b/>
          <w:bCs/>
          <w:sz w:val="24"/>
          <w:szCs w:val="24"/>
        </w:rPr>
        <w:t>PROJECT SOURCE (REPOSITORY LINK)</w:t>
      </w:r>
      <w:r w:rsidRPr="0046212F">
        <w:br/>
        <w:t>[Paste your GitHub or BitBucket public repo link]</w:t>
      </w:r>
    </w:p>
    <w:p w14:paraId="742A36E9" w14:textId="35641D27" w:rsidR="00C01B1E" w:rsidRDefault="00C01B1E" w:rsidP="0046212F">
      <w:hyperlink r:id="rId9" w:history="1">
        <w:r w:rsidRPr="00F73CD0">
          <w:rPr>
            <w:rStyle w:val="Hyperlink"/>
          </w:rPr>
          <w:t>https://github.com/chainaimlabs/RealPolyAgentWeave</w:t>
        </w:r>
      </w:hyperlink>
    </w:p>
    <w:p w14:paraId="02F04D45" w14:textId="13674A76" w:rsidR="00C01B1E" w:rsidRDefault="00C01B1E" w:rsidP="00C01B1E">
      <w:pPr>
        <w:tabs>
          <w:tab w:val="left" w:pos="6310"/>
        </w:tabs>
      </w:pPr>
      <w:hyperlink r:id="rId10" w:history="1">
        <w:r w:rsidRPr="00F73CD0">
          <w:rPr>
            <w:rStyle w:val="Hyperlink"/>
          </w:rPr>
          <w:t>https://github.com/chainaimlabs/xdc-goat-mcp-server</w:t>
        </w:r>
      </w:hyperlink>
    </w:p>
    <w:p w14:paraId="62B94EF6" w14:textId="14C05082" w:rsidR="00C01B1E" w:rsidRDefault="00C01B1E" w:rsidP="00C01B1E">
      <w:pPr>
        <w:tabs>
          <w:tab w:val="left" w:pos="6310"/>
        </w:tabs>
      </w:pPr>
      <w:hyperlink r:id="rId11" w:history="1">
        <w:r w:rsidRPr="00F73CD0">
          <w:rPr>
            <w:rStyle w:val="Hyperlink"/>
          </w:rPr>
          <w:t>https://github.com/chainaimlabs/civic-mcp-server</w:t>
        </w:r>
      </w:hyperlink>
    </w:p>
    <w:p w14:paraId="20213940" w14:textId="0724B02E" w:rsidR="00C01B1E" w:rsidRDefault="00C01B1E" w:rsidP="00C01B1E">
      <w:pPr>
        <w:tabs>
          <w:tab w:val="left" w:pos="6310"/>
        </w:tabs>
      </w:pPr>
      <w:r w:rsidRPr="00C01B1E">
        <w:t>https://github.com/chainaimlabs/ZK-PRET-TEST-V3</w:t>
      </w:r>
      <w:r>
        <w:tab/>
      </w:r>
    </w:p>
    <w:p w14:paraId="245EFC09" w14:textId="77777777" w:rsidR="00C01B1E" w:rsidRDefault="00C01B1E" w:rsidP="00C01B1E">
      <w:pPr>
        <w:tabs>
          <w:tab w:val="left" w:pos="6310"/>
        </w:tabs>
      </w:pPr>
    </w:p>
    <w:p w14:paraId="390D3927" w14:textId="77777777" w:rsidR="00C01B1E" w:rsidRDefault="00C01B1E" w:rsidP="00C01B1E">
      <w:pPr>
        <w:tabs>
          <w:tab w:val="left" w:pos="6310"/>
        </w:tabs>
      </w:pPr>
    </w:p>
    <w:p w14:paraId="4B72D824" w14:textId="77777777" w:rsidR="00C01B1E" w:rsidRPr="0046212F" w:rsidRDefault="00C01B1E" w:rsidP="00C01B1E">
      <w:pPr>
        <w:tabs>
          <w:tab w:val="left" w:pos="6310"/>
        </w:tabs>
      </w:pPr>
    </w:p>
    <w:p w14:paraId="46FC63C0" w14:textId="77777777" w:rsidR="0046212F" w:rsidRPr="0046212F" w:rsidRDefault="0046212F" w:rsidP="0046212F">
      <w:r w:rsidRPr="006C1800">
        <w:rPr>
          <w:b/>
          <w:bCs/>
          <w:sz w:val="24"/>
          <w:szCs w:val="24"/>
        </w:rPr>
        <w:t>SOURCE CODE FILE</w:t>
      </w:r>
      <w:r w:rsidRPr="0046212F">
        <w:br/>
        <w:t>[Upload a ZIP, PDF, or any other format of your complete source code. This is private to you and the judges.]</w:t>
      </w:r>
    </w:p>
    <w:p w14:paraId="5F0A1DC5" w14:textId="77777777" w:rsidR="00813ABD" w:rsidRDefault="00813ABD"/>
    <w:sectPr w:rsidR="00813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8022C"/>
    <w:multiLevelType w:val="multilevel"/>
    <w:tmpl w:val="EEA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421B5"/>
    <w:multiLevelType w:val="multilevel"/>
    <w:tmpl w:val="EEA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C40B7"/>
    <w:multiLevelType w:val="multilevel"/>
    <w:tmpl w:val="254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A789B"/>
    <w:multiLevelType w:val="multilevel"/>
    <w:tmpl w:val="4E2C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56094"/>
    <w:multiLevelType w:val="multilevel"/>
    <w:tmpl w:val="038E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01179"/>
    <w:multiLevelType w:val="multilevel"/>
    <w:tmpl w:val="E3A4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877E4"/>
    <w:multiLevelType w:val="multilevel"/>
    <w:tmpl w:val="254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B6113"/>
    <w:multiLevelType w:val="multilevel"/>
    <w:tmpl w:val="038E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367CC"/>
    <w:multiLevelType w:val="multilevel"/>
    <w:tmpl w:val="254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04580"/>
    <w:multiLevelType w:val="multilevel"/>
    <w:tmpl w:val="254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D5C6C"/>
    <w:multiLevelType w:val="multilevel"/>
    <w:tmpl w:val="CCFC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64577"/>
    <w:multiLevelType w:val="multilevel"/>
    <w:tmpl w:val="254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827F7"/>
    <w:multiLevelType w:val="multilevel"/>
    <w:tmpl w:val="254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855F6"/>
    <w:multiLevelType w:val="multilevel"/>
    <w:tmpl w:val="254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55BDA"/>
    <w:multiLevelType w:val="multilevel"/>
    <w:tmpl w:val="EEA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77375"/>
    <w:multiLevelType w:val="multilevel"/>
    <w:tmpl w:val="EEA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B1D8A"/>
    <w:multiLevelType w:val="multilevel"/>
    <w:tmpl w:val="254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513A30"/>
    <w:multiLevelType w:val="multilevel"/>
    <w:tmpl w:val="EEA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D1B79"/>
    <w:multiLevelType w:val="multilevel"/>
    <w:tmpl w:val="3D18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630433">
    <w:abstractNumId w:val="3"/>
  </w:num>
  <w:num w:numId="2" w16cid:durableId="999427711">
    <w:abstractNumId w:val="10"/>
  </w:num>
  <w:num w:numId="3" w16cid:durableId="445079121">
    <w:abstractNumId w:val="13"/>
  </w:num>
  <w:num w:numId="4" w16cid:durableId="1715080989">
    <w:abstractNumId w:val="5"/>
  </w:num>
  <w:num w:numId="5" w16cid:durableId="1015300677">
    <w:abstractNumId w:val="18"/>
  </w:num>
  <w:num w:numId="6" w16cid:durableId="823668179">
    <w:abstractNumId w:val="0"/>
  </w:num>
  <w:num w:numId="7" w16cid:durableId="1899122803">
    <w:abstractNumId w:val="1"/>
  </w:num>
  <w:num w:numId="8" w16cid:durableId="1910311291">
    <w:abstractNumId w:val="15"/>
  </w:num>
  <w:num w:numId="9" w16cid:durableId="1152451973">
    <w:abstractNumId w:val="17"/>
  </w:num>
  <w:num w:numId="10" w16cid:durableId="357465874">
    <w:abstractNumId w:val="14"/>
  </w:num>
  <w:num w:numId="11" w16cid:durableId="1966765154">
    <w:abstractNumId w:val="4"/>
  </w:num>
  <w:num w:numId="12" w16cid:durableId="1899436324">
    <w:abstractNumId w:val="7"/>
  </w:num>
  <w:num w:numId="13" w16cid:durableId="3871884">
    <w:abstractNumId w:val="16"/>
  </w:num>
  <w:num w:numId="14" w16cid:durableId="786654714">
    <w:abstractNumId w:val="11"/>
  </w:num>
  <w:num w:numId="15" w16cid:durableId="1964653371">
    <w:abstractNumId w:val="2"/>
  </w:num>
  <w:num w:numId="16" w16cid:durableId="2064715033">
    <w:abstractNumId w:val="12"/>
  </w:num>
  <w:num w:numId="17" w16cid:durableId="2104573353">
    <w:abstractNumId w:val="9"/>
  </w:num>
  <w:num w:numId="18" w16cid:durableId="1119638907">
    <w:abstractNumId w:val="8"/>
  </w:num>
  <w:num w:numId="19" w16cid:durableId="8990242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2F"/>
    <w:rsid w:val="000557FE"/>
    <w:rsid w:val="00161249"/>
    <w:rsid w:val="001648D2"/>
    <w:rsid w:val="00264A6F"/>
    <w:rsid w:val="002873CD"/>
    <w:rsid w:val="002E3280"/>
    <w:rsid w:val="002F7610"/>
    <w:rsid w:val="0046212F"/>
    <w:rsid w:val="00504B33"/>
    <w:rsid w:val="005A1459"/>
    <w:rsid w:val="006471F6"/>
    <w:rsid w:val="006C1800"/>
    <w:rsid w:val="006C451E"/>
    <w:rsid w:val="006E327D"/>
    <w:rsid w:val="00750B53"/>
    <w:rsid w:val="00755348"/>
    <w:rsid w:val="0075673F"/>
    <w:rsid w:val="007A616E"/>
    <w:rsid w:val="007E2587"/>
    <w:rsid w:val="00813ABD"/>
    <w:rsid w:val="0085691C"/>
    <w:rsid w:val="00930B29"/>
    <w:rsid w:val="009F0322"/>
    <w:rsid w:val="00A5299E"/>
    <w:rsid w:val="00A569C9"/>
    <w:rsid w:val="00AB6258"/>
    <w:rsid w:val="00BE4BD7"/>
    <w:rsid w:val="00C01B1E"/>
    <w:rsid w:val="00C179DA"/>
    <w:rsid w:val="00C962E7"/>
    <w:rsid w:val="00D04E76"/>
    <w:rsid w:val="00D2198C"/>
    <w:rsid w:val="00E8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4524"/>
  <w15:chartTrackingRefBased/>
  <w15:docId w15:val="{A2F0D853-1529-48EE-A00E-BA0F089B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1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6212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71F6"/>
    <w:rPr>
      <w:b/>
      <w:bCs/>
    </w:rPr>
  </w:style>
  <w:style w:type="character" w:styleId="Hyperlink">
    <w:name w:val="Hyperlink"/>
    <w:basedOn w:val="DefaultParagraphFont"/>
    <w:uiPriority w:val="99"/>
    <w:unhideWhenUsed/>
    <w:rsid w:val="00C01B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hainaimlabs/civic-mcp-serv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chainaimlabs/xdc-goat-mcp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inaimlabs/RealPolyAgentWe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Rajendiran</dc:creator>
  <cp:keywords/>
  <dc:description/>
  <cp:lastModifiedBy>SATHYA KRISHNASAMY</cp:lastModifiedBy>
  <cp:revision>5</cp:revision>
  <dcterms:created xsi:type="dcterms:W3CDTF">2025-06-02T04:25:00Z</dcterms:created>
  <dcterms:modified xsi:type="dcterms:W3CDTF">2025-06-02T04:31:00Z</dcterms:modified>
</cp:coreProperties>
</file>