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Planning Document: Cyclistic Fleet Intelligence — Course 2 Data Preparation</w:t>
      </w:r>
    </w:p>
    <w:p/>
    <w:p>
      <w:pPr>
        <w:pStyle w:val="Heading2"/>
      </w:pPr>
      <w:r>
        <w:t>Project Owner: [NEEDS INFO: your name]</w:t>
      </w:r>
    </w:p>
    <w:p>
      <w:pPr>
        <w:pStyle w:val="Heading2"/>
      </w:pPr>
      <w:r>
        <w:t>Sponsor: Sara Romero, VP Marketing</w:t>
      </w:r>
    </w:p>
    <w:p>
      <w:pPr>
        <w:pStyle w:val="Heading2"/>
      </w:pPr>
      <w:r>
        <w:t>Status: Draft</w:t>
      </w:r>
    </w:p>
    <w:p/>
    <w:p>
      <w:pPr>
        <w:pStyle w:val="Heading2"/>
      </w:pPr>
      <w:r>
        <w:t>Project Objective</w:t>
      </w:r>
    </w:p>
    <w:p>
      <w:r>
        <w:t>Convert the Course 1 ad-hoc analysis into materialized BigQuery reporting tables (full year and summer) that combine trip, weather, zip, and boundary data, so that Tableau and the existing HTML dashboard can both read the same source of truth without re-running queries. Serve both the executive overview (Ernest Cox) and analyst drill-down (Tessa Blackwell) personas from the same tables.</w:t>
      </w:r>
    </w:p>
    <w:p/>
    <w:p>
      <w:pPr>
        <w:pStyle w:val="Heading2"/>
      </w:pPr>
      <w:r>
        <w:t>Milestones</w:t>
      </w:r>
    </w:p>
    <w:tbl>
      <w:tblPr>
        <w:tblW w:type="auto" w:w="0"/>
        <w:tblLook w:firstColumn="1" w:firstRow="1" w:lastColumn="0" w:lastRow="0" w:noHBand="0" w:noVBand="1" w:val="04A0"/>
      </w:tblPr>
      <w:tblGrid>
        <w:gridCol w:w="2880"/>
        <w:gridCol w:w="2880"/>
        <w:gridCol w:w="2880"/>
      </w:tblGrid>
      <w:tr>
        <w:tc>
          <w:tcPr>
            <w:tcW w:type="dxa" w:w="2880"/>
          </w:tcPr>
          <w:p>
            <w:r/>
            <w:r>
              <w:t>Milestone</w:t>
            </w:r>
          </w:p>
        </w:tc>
        <w:tc>
          <w:tcPr>
            <w:tcW w:type="dxa" w:w="2880"/>
          </w:tcPr>
          <w:p>
            <w:r/>
            <w:r>
              <w:t>Owner</w:t>
            </w:r>
          </w:p>
        </w:tc>
        <w:tc>
          <w:tcPr>
            <w:tcW w:type="dxa" w:w="2880"/>
          </w:tcPr>
          <w:p>
            <w:r/>
            <w:r>
              <w:t>Target</w:t>
            </w:r>
          </w:p>
        </w:tc>
      </w:tr>
      <w:tr>
        <w:tc>
          <w:tcPr>
            <w:tcW w:type="dxa" w:w="2880"/>
          </w:tcPr>
          <w:p>
            <w:r/>
            <w:r>
              <w:t>Course query reviewed and adapted to repo style</w:t>
            </w:r>
          </w:p>
        </w:tc>
        <w:tc>
          <w:tcPr>
            <w:tcW w:type="dxa" w:w="2880"/>
          </w:tcPr>
          <w:p>
            <w:r/>
            <w:r>
              <w:t>BI Analyst</w:t>
            </w:r>
          </w:p>
        </w:tc>
        <w:tc>
          <w:tcPr>
            <w:tcW w:type="dxa" w:w="2880"/>
          </w:tcPr>
          <w:p>
            <w:r/>
            <w:r>
              <w:t>Done</w:t>
            </w:r>
          </w:p>
        </w:tc>
      </w:tr>
      <w:tr>
        <w:tc>
          <w:tcPr>
            <w:tcW w:type="dxa" w:w="2880"/>
          </w:tcPr>
          <w:p>
            <w:r/>
            <w:r>
              <w:t>sql/10 and sql/11 written with CREATE OR REPLACE TABLE wrappers</w:t>
            </w:r>
          </w:p>
        </w:tc>
        <w:tc>
          <w:tcPr>
            <w:tcW w:type="dxa" w:w="2880"/>
          </w:tcPr>
          <w:p>
            <w:r/>
            <w:r>
              <w:t>BI Analyst</w:t>
            </w:r>
          </w:p>
        </w:tc>
        <w:tc>
          <w:tcPr>
            <w:tcW w:type="dxa" w:w="2880"/>
          </w:tcPr>
          <w:p>
            <w:r/>
            <w:r>
              <w:t>Done</w:t>
            </w:r>
          </w:p>
        </w:tc>
      </w:tr>
      <w:tr>
        <w:tc>
          <w:tcPr>
            <w:tcW w:type="dxa" w:w="2880"/>
          </w:tcPr>
          <w:p>
            <w:r/>
            <w:r>
              <w:t>Reporting tables materialized in BigQuery (YOUR_PROJECT.cyclistic_bi)</w:t>
            </w:r>
          </w:p>
        </w:tc>
        <w:tc>
          <w:tcPr>
            <w:tcW w:type="dxa" w:w="2880"/>
          </w:tcPr>
          <w:p>
            <w:r/>
            <w:r>
              <w:t>BI Analyst + Megan Pirato</w:t>
            </w:r>
          </w:p>
        </w:tc>
        <w:tc>
          <w:tcPr>
            <w:tcW w:type="dxa" w:w="2880"/>
          </w:tcPr>
          <w:p>
            <w:r/>
            <w:r>
              <w:t>[NEEDS INFO: target date]</w:t>
            </w:r>
          </w:p>
        </w:tc>
      </w:tr>
      <w:tr>
        <w:tc>
          <w:tcPr>
            <w:tcW w:type="dxa" w:w="2880"/>
          </w:tcPr>
          <w:p>
            <w:r/>
            <w:r>
              <w:t>CSV exports placed in dashboard data/ directory</w:t>
            </w:r>
          </w:p>
        </w:tc>
        <w:tc>
          <w:tcPr>
            <w:tcW w:type="dxa" w:w="2880"/>
          </w:tcPr>
          <w:p>
            <w:r/>
            <w:r>
              <w:t>BI Analyst</w:t>
            </w:r>
          </w:p>
        </w:tc>
        <w:tc>
          <w:tcPr>
            <w:tcW w:type="dxa" w:w="2880"/>
          </w:tcPr>
          <w:p>
            <w:r/>
            <w:r>
              <w:t>[NEEDS INFO: target date]</w:t>
            </w:r>
          </w:p>
        </w:tc>
      </w:tr>
      <w:tr>
        <w:tc>
          <w:tcPr>
            <w:tcW w:type="dxa" w:w="2880"/>
          </w:tcPr>
          <w:p>
            <w:r/>
            <w:r>
              <w:t>course2_reports.html drafted and linked from current dashboard</w:t>
            </w:r>
          </w:p>
        </w:tc>
        <w:tc>
          <w:tcPr>
            <w:tcW w:type="dxa" w:w="2880"/>
          </w:tcPr>
          <w:p>
            <w:r/>
            <w:r>
              <w:t>BI Analyst</w:t>
            </w:r>
          </w:p>
        </w:tc>
        <w:tc>
          <w:tcPr>
            <w:tcW w:type="dxa" w:w="2880"/>
          </w:tcPr>
          <w:p>
            <w:r/>
            <w:r>
              <w:t>[NEEDS INFO: target date — Course 3 overlap]</w:t>
            </w:r>
          </w:p>
        </w:tc>
      </w:tr>
    </w:tbl>
    <w:p/>
    <w:p>
      <w:pPr>
        <w:pStyle w:val="Heading2"/>
      </w:pPr>
      <w:r>
        <w:t>Deliverables</w:t>
      </w:r>
    </w:p>
    <w:p>
      <w:r>
        <w:t>- sql/10_reporting_table_full_year.sql — Drafted.</w:t>
      </w:r>
    </w:p>
    <w:p>
      <w:r>
        <w:t>- sql/11_reporting_table_summer.sql — Drafted.</w:t>
      </w:r>
    </w:p>
    <w:p>
      <w:r>
        <w:t>- Materialized table: YOUR_PROJECT.cyclistic_bi.reporting_full_year — pending run.</w:t>
      </w:r>
    </w:p>
    <w:p>
      <w:r>
        <w:t>- Materialized table: YOUR_PROJECT.cyclistic_bi.reporting_summer — pending run.</w:t>
      </w:r>
    </w:p>
    <w:p>
      <w:r>
        <w:t>- Tableau-ready CSV exports of both tables — pending.</w:t>
      </w:r>
    </w:p>
    <w:p>
      <w:r>
        <w:t>- course2_reports.html (second dashboard page with persona switcher) — planned, Course 3 overlap.</w:t>
      </w:r>
    </w:p>
    <w:p>
      <w:r>
        <w:t>- Tableau workbook backed by the same materialized tables — planned, Course 3.</w:t>
      </w:r>
    </w:p>
    <w:p/>
    <w:p>
      <w:pPr>
        <w:pStyle w:val="Heading2"/>
      </w:pPr>
      <w:r>
        <w:t>Dependencies</w:t>
      </w:r>
    </w:p>
    <w:p>
      <w:r>
        <w:t>Internal:</w:t>
      </w:r>
    </w:p>
    <w:p>
      <w:r>
        <w:t>- Approval from Jamal Harris (customer-data access).</w:t>
      </w:r>
    </w:p>
    <w:p>
      <w:r>
        <w:t>- Megan Pirato sign-off on reporting-table schema.</w:t>
      </w:r>
    </w:p>
    <w:p>
      <w:r>
        <w:t>- Rick Andersson sign-off on dataset ACL (cyclistic_bi).</w:t>
      </w:r>
    </w:p>
    <w:p>
      <w:r>
        <w:t>External:</w:t>
      </w:r>
    </w:p>
    <w:p>
      <w:r>
        <w:t>- Read access to bigquery-public-data.new_york_citibike, geo_us_boundaries, and noaa_gsod (these are public datasets, free tier).</w:t>
      </w:r>
    </w:p>
    <w:p>
      <w:r>
        <w:t>- The NYC zip-code CSV uploaded to YOUR_PROJECT.cyclistic.zip_codes by the BI Analyst (per Course 2 reading: 'Cyclistic datasets').</w:t>
      </w:r>
    </w:p>
    <w:p>
      <w:r>
        <w:t>- BigQuery Sandbox or a billable GCP project with permission to run CREATE OR REPLACE TABLE in cyclistic_bi.</w:t>
      </w:r>
    </w:p>
    <w:p/>
    <w:p>
      <w:pPr>
        <w:pStyle w:val="Heading2"/>
      </w:pPr>
      <w:r>
        <w:t>Risks and Mitigations</w:t>
      </w:r>
    </w:p>
    <w:tbl>
      <w:tblPr>
        <w:tblW w:type="auto" w:w="0"/>
        <w:tblLook w:firstColumn="1" w:firstRow="1" w:lastColumn="0" w:lastRow="0" w:noHBand="0" w:noVBand="1" w:val="04A0"/>
      </w:tblPr>
      <w:tblGrid>
        <w:gridCol w:w="4320"/>
        <w:gridCol w:w="4320"/>
      </w:tblGrid>
      <w:tr>
        <w:tc>
          <w:tcPr>
            <w:tcW w:type="dxa" w:w="4320"/>
          </w:tcPr>
          <w:p>
            <w:r/>
            <w:r>
              <w:t>Risk</w:t>
            </w:r>
          </w:p>
        </w:tc>
        <w:tc>
          <w:tcPr>
            <w:tcW w:type="dxa" w:w="4320"/>
          </w:tcPr>
          <w:p>
            <w:r/>
            <w:r>
              <w:t>Mitigation</w:t>
            </w:r>
          </w:p>
        </w:tc>
      </w:tr>
      <w:tr>
        <w:tc>
          <w:tcPr>
            <w:tcW w:type="dxa" w:w="4320"/>
          </w:tcPr>
          <w:p>
            <w:r/>
            <w:r>
              <w:t>Uploaded zip-code CSV column names differ from the course-query expectation (zip, borough, neighborhood).</w:t>
            </w:r>
          </w:p>
        </w:tc>
        <w:tc>
          <w:tcPr>
            <w:tcW w:type="dxa" w:w="4320"/>
          </w:tcPr>
          <w:p>
            <w:r/>
            <w:r>
              <w:t>After upload, preview the schema in BigQuery and update the column references in sql/10 and sql/11 in one place each before running. SQL header notes call this out.</w:t>
            </w:r>
          </w:p>
        </w:tc>
      </w:tr>
      <w:tr>
        <w:tc>
          <w:tcPr>
            <w:tcW w:type="dxa" w:w="4320"/>
          </w:tcPr>
          <w:p>
            <w:r/>
            <w:r>
              <w:t>NOAA wban '94728' (Central Park) has gaps for some dates, leaving trips unmatched.</w:t>
            </w:r>
          </w:p>
        </w:tc>
        <w:tc>
          <w:tcPr>
            <w:tcW w:type="dxa" w:w="4320"/>
          </w:tcPr>
          <w:p>
            <w:r/>
            <w:r>
              <w:t>INNER JOIN drops unmatched dates. If gaps are large, switch to a LEFT JOIN with a fallback row, or aggregate weather across multiple NYC wbans.</w:t>
            </w:r>
          </w:p>
        </w:tc>
      </w:tr>
      <w:tr>
        <w:tc>
          <w:tcPr>
            <w:tcW w:type="dxa" w:w="4320"/>
          </w:tcPr>
          <w:p>
            <w:r/>
            <w:r>
              <w:t>Spatial joins (ST_WITHIN) are slow on raw trips; cost may exceed Sandbox quota.</w:t>
            </w:r>
          </w:p>
        </w:tc>
        <w:tc>
          <w:tcPr>
            <w:tcW w:type="dxa" w:w="4320"/>
          </w:tcPr>
          <w:p>
            <w:r/>
            <w:r>
              <w:t>Years are already filtered to 2014-2015 in the WHERE clause, which lets BigQuery prune the citibike_trips table. The 10-minute trip_minutes bucket and GROUP BY further reduce row count before the spatial join is materialized.</w:t>
            </w:r>
          </w:p>
        </w:tc>
      </w:tr>
      <w:tr>
        <w:tc>
          <w:tcPr>
            <w:tcW w:type="dxa" w:w="4320"/>
          </w:tcPr>
          <w:p>
            <w:r/>
            <w:r>
              <w:t>DATE_ADD +5 years convention misleads stakeholders into thinking data is current.</w:t>
            </w:r>
          </w:p>
        </w:tc>
        <w:tc>
          <w:tcPr>
            <w:tcW w:type="dxa" w:w="4320"/>
          </w:tcPr>
          <w:p>
            <w:r/>
            <w:r>
              <w:t>Label the dashboard footer with 'Demo dates shifted +5 years from 2014-2015 source data.' Same note in the SQL header.</w:t>
            </w:r>
          </w:p>
        </w:tc>
      </w:tr>
    </w:tbl>
    <w:p/>
    <w:p>
      <w:pPr>
        <w:pStyle w:val="Heading2"/>
      </w:pPr>
      <w:r>
        <w:t>Communication Plan</w:t>
      </w:r>
    </w:p>
    <w:p>
      <w:r>
        <w:t>- Weekly status update to Sara Romero and Shareefah Hakimi: progress on milestones table.</w:t>
      </w:r>
    </w:p>
    <w:p>
      <w:r>
        <w:t>- Schema review with Megan Pirato and Rick Andersson before running the CREATE OR REPLACE TABLE statements.</w:t>
      </w:r>
    </w:p>
    <w:p>
      <w:r>
        <w:t>- Persona walk-through with Ernest Cox (executive view) and Tessa Blackwell (analyst view) once course2_reports.html is in draft.</w:t>
      </w:r>
    </w:p>
    <w:p>
      <w:r>
        <w:t>- README and docs/scenario_alignment.md updated as Course 2 work lands.</w:t>
      </w:r>
    </w:p>
    <w:p/>
    <w:p>
      <w:pPr>
        <w:pStyle w:val="Heading2"/>
      </w:pPr>
      <w:r>
        <w:t>Sign-off</w:t>
      </w:r>
    </w:p>
    <w:tbl>
      <w:tblPr>
        <w:tblW w:type="auto" w:w="0"/>
        <w:tblLook w:firstColumn="1" w:firstRow="1" w:lastColumn="0" w:lastRow="0" w:noHBand="0" w:noVBand="1" w:val="04A0"/>
      </w:tblPr>
      <w:tblGrid>
        <w:gridCol w:w="2880"/>
        <w:gridCol w:w="2880"/>
        <w:gridCol w:w="2880"/>
      </w:tblGrid>
      <w:tr>
        <w:tc>
          <w:tcPr>
            <w:tcW w:type="dxa" w:w="2880"/>
          </w:tcPr>
          <w:p>
            <w:r/>
            <w:r>
              <w:t>Role</w:t>
            </w:r>
          </w:p>
        </w:tc>
        <w:tc>
          <w:tcPr>
            <w:tcW w:type="dxa" w:w="2880"/>
          </w:tcPr>
          <w:p>
            <w:r/>
            <w:r>
              <w:t>Name</w:t>
            </w:r>
          </w:p>
        </w:tc>
        <w:tc>
          <w:tcPr>
            <w:tcW w:type="dxa" w:w="2880"/>
          </w:tcPr>
          <w:p>
            <w:r/>
            <w:r>
              <w:t>Date</w:t>
            </w:r>
          </w:p>
        </w:tc>
      </w:tr>
      <w:tr>
        <w:tc>
          <w:tcPr>
            <w:tcW w:type="dxa" w:w="2880"/>
          </w:tcPr>
          <w:p>
            <w:r/>
            <w:r>
              <w:t>Sponsor</w:t>
            </w:r>
          </w:p>
        </w:tc>
        <w:tc>
          <w:tcPr>
            <w:tcW w:type="dxa" w:w="2880"/>
          </w:tcPr>
          <w:p>
            <w:r/>
            <w:r>
              <w:t>Sara Romero, VP Marketing</w:t>
            </w:r>
          </w:p>
        </w:tc>
        <w:tc>
          <w:tcPr>
            <w:tcW w:type="dxa" w:w="2880"/>
          </w:tcPr>
          <w:p>
            <w:r/>
            <w:r>
              <w:t>[NEEDS INFO]</w:t>
            </w:r>
          </w:p>
        </w:tc>
      </w:tr>
      <w:tr>
        <w:tc>
          <w:tcPr>
            <w:tcW w:type="dxa" w:w="2880"/>
          </w:tcPr>
          <w:p>
            <w:r/>
            <w:r>
              <w:t>Data Warehousing</w:t>
            </w:r>
          </w:p>
        </w:tc>
        <w:tc>
          <w:tcPr>
            <w:tcW w:type="dxa" w:w="2880"/>
          </w:tcPr>
          <w:p>
            <w:r/>
            <w:r>
              <w:t>Megan Pirato</w:t>
            </w:r>
          </w:p>
        </w:tc>
        <w:tc>
          <w:tcPr>
            <w:tcW w:type="dxa" w:w="2880"/>
          </w:tcPr>
          <w:p>
            <w:r/>
            <w:r>
              <w:t>[NEEDS INFO]</w:t>
            </w:r>
          </w:p>
        </w:tc>
      </w:tr>
      <w:tr>
        <w:tc>
          <w:tcPr>
            <w:tcW w:type="dxa" w:w="2880"/>
          </w:tcPr>
          <w:p>
            <w:r/>
            <w:r>
              <w:t>Data Governance</w:t>
            </w:r>
          </w:p>
        </w:tc>
        <w:tc>
          <w:tcPr>
            <w:tcW w:type="dxa" w:w="2880"/>
          </w:tcPr>
          <w:p>
            <w:r/>
            <w:r>
              <w:t>Rick Andersson</w:t>
            </w:r>
          </w:p>
        </w:tc>
        <w:tc>
          <w:tcPr>
            <w:tcW w:type="dxa" w:w="2880"/>
          </w:tcPr>
          <w:p>
            <w:r/>
            <w:r>
              <w:t>[NEEDS INFO]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