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测试目录自动创建</w:t>
      </w:r>
    </w:p>
    <w:p>
      <w:pPr>
        <w:pStyle w:val="Heading1"/>
        <w:spacing w:after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概述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本文档根据用户需求自动生成。主要内容如下：</w:t>
      </w:r>
    </w:p>
    <w:p>
      <w:pPr>
        <w:spacing w:after="4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测试目录自动创建</w:t>
      </w:r>
    </w:p>
    <w:p>
      <w:pPr>
        <w:pStyle w:val="Heading1"/>
        <w:spacing w:after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详细内容</w:t>
      </w:r>
    </w:p>
    <w:p>
      <w:pPr>
        <w:spacing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>请根据实际需求补充详细内容。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测试目录自动创建</dc:title>
  <dc:creator>ChainlessChain</dc:creator>
  <dc:description>Generated by ChainlessChain</dc:description>
  <cp:lastModifiedBy>Un-named</cp:lastModifiedBy>
  <cp:revision>1</cp:revision>
  <dcterms:created xsi:type="dcterms:W3CDTF">2026-01-06T14:23:56.281Z</dcterms:created>
  <dcterms:modified xsi:type="dcterms:W3CDTF">2026-01-06T14:23:56.282Z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