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Civi Whitepaper: Knowledge as the People's Tool</w:t>
      </w:r>
    </w:p>
    <w:p>
      <w:r>
        <w:rPr>
          <w:i/>
        </w:rPr>
        <w:t>Chainnes · Draft v0.9 · Oct 29, 2026 · Editable</w:t>
      </w:r>
    </w:p>
    <w:p>
      <w:pPr>
        <w:pStyle w:val="Heading1"/>
      </w:pPr>
      <w:r>
        <w:t>Abstract</w:t>
      </w:r>
    </w:p>
    <w:p>
      <w:r>
        <w:t>Civi is an open, map-first information hub for the Philippines. It combines official statistics, hazard feeds, news, a directory of public services and a moderated community forum into one free web app, in English and ten Philippine languages. This paper describes the problem, principles, system design, data governance, privacy model and roadmap.</w:t>
      </w:r>
    </w:p>
    <w:p>
      <w:pPr>
        <w:pStyle w:val="Heading1"/>
      </w:pPr>
      <w:r>
        <w:t>1. The problem</w:t>
      </w:r>
    </w:p>
    <w:p>
      <w:r>
        <w:t>Philippine public information is fragmented, often PDF-bound, sometimes blocked to automated access, and drowned out on social platforms by unverified claims. Citizens who want to hold institutions accountable need easy access to facts with sources.</w:t>
      </w:r>
    </w:p>
    <w:p>
      <w:pPr>
        <w:pStyle w:val="Heading1"/>
      </w:pPr>
      <w:r>
        <w:t>2. Principles</w:t>
      </w:r>
    </w:p>
    <w:p>
      <w:pPr>
        <w:pStyle w:val="ListNumber"/>
      </w:pPr>
      <w:r>
        <w:rPr>
          <w:b/>
        </w:rPr>
        <w:t>Source everything.</w:t>
      </w:r>
      <w:r>
        <w:t xml:space="preserve"> Every item links to its origin.</w:t>
      </w:r>
    </w:p>
    <w:p>
      <w:pPr>
        <w:pStyle w:val="ListNumber"/>
      </w:pPr>
      <w:r>
        <w:rPr>
          <w:b/>
        </w:rPr>
        <w:t>Label honestly.</w:t>
      </w:r>
      <w:r>
        <w:t xml:space="preserve"> Official, unofficial, experimental, machine-translated and user-submitted are always marked.</w:t>
      </w:r>
    </w:p>
    <w:p>
      <w:pPr>
        <w:pStyle w:val="ListNumber"/>
      </w:pPr>
      <w:r>
        <w:rPr>
          <w:b/>
        </w:rPr>
        <w:t>Legal access only.</w:t>
      </w:r>
      <w:r>
        <w:t xml:space="preserve"> Respect robots.txt and terms; use APIs, RSS, oEmbed and FOI.</w:t>
      </w:r>
    </w:p>
    <w:p>
      <w:pPr>
        <w:pStyle w:val="ListNumber"/>
      </w:pPr>
      <w:r>
        <w:rPr>
          <w:b/>
        </w:rPr>
        <w:t>Privacy by design.</w:t>
      </w:r>
      <w:r>
        <w:t xml:space="preserve"> Minimal data, no selling, RLS, no keys in the browser (RA 10173).</w:t>
      </w:r>
    </w:p>
    <w:p>
      <w:pPr>
        <w:pStyle w:val="ListNumber"/>
      </w:pPr>
      <w:r>
        <w:rPr>
          <w:b/>
        </w:rPr>
        <w:t>Simple first.</w:t>
      </w:r>
      <w:r>
        <w:t xml:space="preserve"> A first-time user should understand the map in seconds.</w:t>
      </w:r>
    </w:p>
    <w:p>
      <w:pPr>
        <w:pStyle w:val="ListNumber"/>
      </w:pPr>
      <w:r>
        <w:rPr>
          <w:b/>
        </w:rPr>
        <w:t>Community-owned debate.</w:t>
      </w:r>
      <w:r>
        <w:t xml:space="preserve"> Ranking and reports instead of gatekeeping.</w:t>
      </w:r>
    </w:p>
    <w:p>
      <w:pPr>
        <w:pStyle w:val="Heading1"/>
      </w:pPr>
      <w:r>
        <w:t>Architecture</w:t>
      </w:r>
    </w:p>
    <w:p>
      <w:pPr>
        <w:pStyle w:val="ListBullet"/>
      </w:pPr>
      <w:r>
        <w:rPr>
          <w:b/>
        </w:rPr>
        <w:t>Frontend:</w:t>
      </w:r>
      <w:r>
        <w:t xml:space="preserve"> vanilla JS PWA (</w:t>
      </w:r>
      <w:r>
        <w:rPr>
          <w:rFonts w:ascii="Courier New" w:hAnsi="Courier New"/>
        </w:rPr>
        <w:t>index.html</w:t>
      </w:r>
      <w:r>
        <w:t xml:space="preserve">, </w:t>
      </w:r>
      <w:r>
        <w:rPr>
          <w:rFonts w:ascii="Courier New" w:hAnsi="Courier New"/>
        </w:rPr>
        <w:t>js/hub.js</w:t>
      </w:r>
      <w:r>
        <w:t xml:space="preserve">, </w:t>
      </w:r>
      <w:r>
        <w:rPr>
          <w:rFonts w:ascii="Courier New" w:hAnsi="Courier New"/>
        </w:rPr>
        <w:t>js/i18n.js</w:t>
      </w:r>
      <w:r>
        <w:t xml:space="preserve">, </w:t>
      </w:r>
      <w:r>
        <w:rPr>
          <w:rFonts w:ascii="Courier New" w:hAnsi="Courier New"/>
        </w:rPr>
        <w:t>css/hub.css</w:t>
      </w:r>
      <w:r>
        <w:t>), Leaflet + MarkerCluster with OpenStreetMap tiles (darkened), Chart.js sparklines. Hash routes: Map (home), Directory, Lounge, Academy, Share, More, Privacy, Terms, Disclaimers. Side dock on desktop, bottom nav on mobile.</w:t>
      </w:r>
    </w:p>
    <w:p>
      <w:pPr>
        <w:pStyle w:val="ListBullet"/>
      </w:pPr>
      <w:r>
        <w:rPr>
          <w:b/>
        </w:rPr>
        <w:t>Pages Functions (`functions/`):</w:t>
      </w:r>
      <w:r>
        <w:t xml:space="preserve"> </w:t>
      </w:r>
      <w:r>
        <w:rPr>
          <w:rFonts w:ascii="Courier New" w:hAnsi="Courier New"/>
        </w:rPr>
        <w:t>/api/auth/*</w:t>
      </w:r>
      <w:r>
        <w:t xml:space="preserve"> (signup, login, magic link, Google OAuth redirect, session, me, refresh, logout), </w:t>
      </w:r>
      <w:r>
        <w:rPr>
          <w:rFonts w:ascii="Courier New" w:hAnsi="Courier New"/>
        </w:rPr>
        <w:t>/api/share</w:t>
      </w:r>
      <w:r>
        <w:t xml:space="preserve">, </w:t>
      </w:r>
      <w:r>
        <w:rPr>
          <w:rFonts w:ascii="Courier New" w:hAnsi="Courier New"/>
        </w:rPr>
        <w:t>/api/map</w:t>
      </w:r>
      <w:r>
        <w:t xml:space="preserve">, </w:t>
      </w:r>
      <w:r>
        <w:rPr>
          <w:rFonts w:ascii="Courier New" w:hAnsi="Courier New"/>
        </w:rPr>
        <w:t>/api/lounge</w:t>
      </w:r>
      <w:r>
        <w:t xml:space="preserve">, </w:t>
      </w:r>
      <w:r>
        <w:rPr>
          <w:rFonts w:ascii="Courier New" w:hAnsi="Courier New"/>
        </w:rPr>
        <w:t>/api/waitlist</w:t>
      </w:r>
      <w:r>
        <w:t xml:space="preserve">, </w:t>
      </w:r>
      <w:r>
        <w:rPr>
          <w:rFonts w:ascii="Courier New" w:hAnsi="Courier New"/>
        </w:rPr>
        <w:t>/api/config</w:t>
      </w:r>
      <w:r>
        <w:t xml:space="preserve">, </w:t>
      </w:r>
      <w:r>
        <w:rPr>
          <w:rFonts w:ascii="Courier New" w:hAnsi="Courier New"/>
        </w:rPr>
        <w:t>/api/feed</w:t>
      </w:r>
      <w:r>
        <w:t xml:space="preserve">, </w:t>
      </w:r>
      <w:r>
        <w:rPr>
          <w:rFonts w:ascii="Courier New" w:hAnsi="Courier New"/>
        </w:rPr>
        <w:t>/api/summarize</w:t>
      </w:r>
      <w:r>
        <w:t xml:space="preserve"> (Workers AI). Supabase is called only from here.</w:t>
      </w:r>
    </w:p>
    <w:p>
      <w:pPr>
        <w:pStyle w:val="ListBullet"/>
      </w:pPr>
      <w:r>
        <w:rPr>
          <w:b/>
        </w:rPr>
        <w:t>Supabase:</w:t>
      </w:r>
      <w:r>
        <w:t xml:space="preserve"> </w:t>
      </w:r>
      <w:r>
        <w:rPr>
          <w:rFonts w:ascii="Courier New" w:hAnsi="Courier New"/>
        </w:rPr>
        <w:t>supabase/migrations/20261029105510_schema.sql</w:t>
      </w:r>
      <w:r>
        <w:t xml:space="preserve"> (news, KPIs, hazards, directory, law refs), </w:t>
      </w:r>
      <w:r>
        <w:rPr>
          <w:rFonts w:ascii="Courier New" w:hAnsi="Courier New"/>
        </w:rPr>
        <w:t>20261029105511_beta.sql</w:t>
      </w:r>
      <w:r>
        <w:t xml:space="preserve"> (profiles, Lounge, shared links, rate limits, waitlist, RLS, ranking views), </w:t>
      </w:r>
      <w:r>
        <w:rPr>
          <w:rFonts w:ascii="Courier New" w:hAnsi="Courier New"/>
        </w:rPr>
        <w:t>20261029105513_seed_lounge.sql</w:t>
      </w:r>
      <w:r>
        <w:t xml:space="preserve"> (28 starter topics).</w:t>
      </w:r>
    </w:p>
    <w:p>
      <w:pPr>
        <w:pStyle w:val="ListBullet"/>
      </w:pPr>
      <w:r>
        <w:rPr>
          <w:b/>
        </w:rPr>
        <w:t>n8n:</w:t>
      </w:r>
      <w:r>
        <w:t xml:space="preserve"> </w:t>
      </w:r>
      <w:r>
        <w:rPr>
          <w:rFonts w:ascii="Courier New" w:hAnsi="Courier New"/>
        </w:rPr>
        <w:t>n8n/civi-ingest-workflow.json</w:t>
      </w:r>
      <w:r>
        <w:t xml:space="preserve"> (news + events every 2 h), </w:t>
      </w:r>
      <w:r>
        <w:rPr>
          <w:rFonts w:ascii="Courier New" w:hAnsi="Courier New"/>
        </w:rPr>
        <w:t>n8n/civi-law-ingest-workflow.json</w:t>
      </w:r>
      <w:r>
        <w:t xml:space="preserve"> (LawPhil weekly). Service-role key lives only in n8n.</w:t>
      </w:r>
    </w:p>
    <w:p>
      <w:pPr>
        <w:pStyle w:val="ListBullet"/>
      </w:pPr>
      <w:r>
        <w:rPr>
          <w:b/>
        </w:rPr>
        <w:t>Data scripts:</w:t>
      </w:r>
      <w:r>
        <w:t xml:space="preserve"> </w:t>
      </w:r>
      <w:r>
        <w:rPr>
          <w:rFonts w:ascii="Courier New" w:hAnsi="Courier New"/>
        </w:rPr>
        <w:t>scripts/fetch_data.py</w:t>
      </w:r>
      <w:r>
        <w:t xml:space="preserve">, </w:t>
      </w:r>
      <w:r>
        <w:rPr>
          <w:rFonts w:ascii="Courier New" w:hAnsi="Courier New"/>
        </w:rPr>
        <w:t>scripts/fetch_extra.py</w:t>
      </w:r>
      <w:r>
        <w:t xml:space="preserve">, </w:t>
      </w:r>
      <w:r>
        <w:rPr>
          <w:rFonts w:ascii="Courier New" w:hAnsi="Courier New"/>
        </w:rPr>
        <w:t>scripts/fetch_hub.py</w:t>
      </w:r>
      <w:r>
        <w:t xml:space="preserve"> (boundaries, PSGC gazetteer, KPIs, categorized + geotagged map items), </w:t>
      </w:r>
      <w:r>
        <w:rPr>
          <w:rFonts w:ascii="Courier New" w:hAnsi="Courier New"/>
        </w:rPr>
        <w:t>scripts/taxonomy.py</w:t>
      </w:r>
      <w:r>
        <w:t>.</w:t>
      </w:r>
    </w:p>
    <w:p>
      <w:pPr>
        <w:pStyle w:val="ListBullet"/>
      </w:pPr>
      <w:r>
        <w:rPr>
          <w:b/>
        </w:rPr>
        <w:t>Demo mode:</w:t>
      </w:r>
      <w:r>
        <w:t xml:space="preserve"> if Supabase isn't configured, the UI runs from </w:t>
      </w:r>
      <w:r>
        <w:rPr>
          <w:rFonts w:ascii="Courier New" w:hAnsi="Courier New"/>
        </w:rPr>
        <w:t>data/*.json</w:t>
      </w:r>
      <w:r>
        <w:t xml:space="preserve"> and stores demo accounts/posts only in the browser, clearly labeled.</w:t>
      </w:r>
    </w:p>
    <w:p>
      <w:pPr>
        <w:pStyle w:val="Heading2"/>
      </w:pPr>
      <w:r>
        <w:t>Categories</w:t>
      </w:r>
    </w:p>
    <w:p>
      <w:r>
        <w:t>Government · Laws &amp; Policy · Disaster &amp; Weather · Community Events · Economy &amp; Jobs · Health · Environment · Security · Transport &amp; Infrastructure · Education · Sports · Entertainment · Other. Source types: News outlet · Government / agency · Community · User-submitted.</w:t>
      </w:r>
    </w:p>
    <w:p>
      <w:pPr>
        <w:pStyle w:val="Heading2"/>
      </w:pPr>
      <w:r>
        <w:t>Ranking (Lounge)</w:t>
      </w:r>
    </w:p>
    <w:p>
      <w:r>
        <w:t>score = (ln(1 + votes) + 1) × topic_weight × recency. Topic weights: Disaster &amp; Weather 1.5, Health 1.4, Security 1.3, Laws &amp; Policy 1.2, Environment 1.2, Government / Economy &amp; Jobs / Transport 1.1, others 1.0. Recency halves every 7 days; Civi starter topics don't decay but carry a 0.8 factor so user topics can rise above them. Hidden when reported by 3+ users.</w:t>
      </w:r>
    </w:p>
    <w:p>
      <w:pPr>
        <w:pStyle w:val="Heading2"/>
      </w:pPr>
      <w:r>
        <w:t>Data sources (live in the beta)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Data</w:t>
            </w:r>
          </w:p>
        </w:tc>
        <w:tc>
          <w:tcPr>
            <w:tcW w:type="dxa" w:w="2880"/>
          </w:tcPr>
          <w:p>
            <w:r>
              <w:rPr>
                <w:b/>
              </w:rPr>
              <w:t>Source</w:t>
            </w:r>
          </w:p>
        </w:tc>
        <w:tc>
          <w:tcPr>
            <w:tcW w:type="dxa" w:w="2880"/>
          </w:tcPr>
          <w:p>
            <w:r>
              <w:rPr>
                <w:b/>
              </w:rPr>
              <w:t>Access class</w:t>
            </w:r>
          </w:p>
        </w:tc>
      </w:tr>
      <w:tr>
        <w:tc>
          <w:tcPr>
            <w:tcW w:type="dxa" w:w="2880"/>
          </w:tcPr>
          <w:p>
            <w:r>
              <w:t>Inflation (monthly)</w:t>
            </w:r>
          </w:p>
        </w:tc>
        <w:tc>
          <w:tcPr>
            <w:tcW w:type="dxa" w:w="2880"/>
          </w:tcPr>
          <w:p>
            <w:r>
              <w:t>PSA OpenSTAT CPI 2018=100 API</w:t>
            </w:r>
          </w:p>
        </w:tc>
        <w:tc>
          <w:tcPr>
            <w:tcW w:type="dxa" w:w="2880"/>
          </w:tcPr>
          <w:p>
            <w:r>
              <w:t>A: free API</w:t>
            </w:r>
          </w:p>
        </w:tc>
      </w:tr>
      <w:tr>
        <w:tc>
          <w:tcPr>
            <w:tcW w:type="dxa" w:w="2880"/>
          </w:tcPr>
          <w:p>
            <w:r>
              <w:t>Unemployment (monthly)</w:t>
            </w:r>
          </w:p>
        </w:tc>
        <w:tc>
          <w:tcPr>
            <w:tcW w:type="dxa" w:w="2880"/>
          </w:tcPr>
          <w:p>
            <w:r>
              <w:t>PSA OpenSTAT Labor Force Survey API</w:t>
            </w:r>
          </w:p>
        </w:tc>
        <w:tc>
          <w:tcPr>
            <w:tcW w:type="dxa" w:w="2880"/>
          </w:tcPr>
          <w:p>
            <w:r>
              <w:t>A</w:t>
            </w:r>
          </w:p>
        </w:tc>
      </w:tr>
      <w:tr>
        <w:tc>
          <w:tcPr>
            <w:tcW w:type="dxa" w:w="2880"/>
          </w:tcPr>
          <w:p>
            <w:r>
              <w:t>USD→PHP</w:t>
            </w:r>
          </w:p>
        </w:tc>
        <w:tc>
          <w:tcPr>
            <w:tcW w:type="dxa" w:w="2880"/>
          </w:tcPr>
          <w:p>
            <w:r>
              <w:t>Frankfurter (ECB reference rates)</w:t>
            </w:r>
          </w:p>
        </w:tc>
        <w:tc>
          <w:tcPr>
            <w:tcW w:type="dxa" w:w="2880"/>
          </w:tcPr>
          <w:p>
            <w:r>
              <w:t>A (not BSP)</w:t>
            </w:r>
          </w:p>
        </w:tc>
      </w:tr>
      <w:tr>
        <w:tc>
          <w:tcPr>
            <w:tcW w:type="dxa" w:w="2880"/>
          </w:tcPr>
          <w:p>
            <w:r>
              <w:t>GDP growth, poverty, population</w:t>
            </w:r>
          </w:p>
        </w:tc>
        <w:tc>
          <w:tcPr>
            <w:tcW w:type="dxa" w:w="2880"/>
          </w:tcPr>
          <w:p>
            <w:r>
              <w:t>World Bank WDI API</w:t>
            </w:r>
          </w:p>
        </w:tc>
        <w:tc>
          <w:tcPr>
            <w:tcW w:type="dxa" w:w="2880"/>
          </w:tcPr>
          <w:p>
            <w:r>
              <w:t>A</w:t>
            </w:r>
          </w:p>
        </w:tc>
      </w:tr>
      <w:tr>
        <w:tc>
          <w:tcPr>
            <w:tcW w:type="dxa" w:w="2880"/>
          </w:tcPr>
          <w:p>
            <w:r>
              <w:t>Earthquakes M4+</w:t>
            </w:r>
          </w:p>
        </w:tc>
        <w:tc>
          <w:tcPr>
            <w:tcW w:type="dxa" w:w="2880"/>
          </w:tcPr>
          <w:p>
            <w:r>
              <w:t>USGS FDSN</w:t>
            </w:r>
          </w:p>
        </w:tc>
        <w:tc>
          <w:tcPr>
            <w:tcW w:type="dxa" w:w="2880"/>
          </w:tcPr>
          <w:p>
            <w:r>
              <w:t>A</w:t>
            </w:r>
          </w:p>
        </w:tc>
      </w:tr>
      <w:tr>
        <w:tc>
          <w:tcPr>
            <w:tcW w:type="dxa" w:w="2880"/>
          </w:tcPr>
          <w:p>
            <w:r>
              <w:t>Disaster alerts</w:t>
            </w:r>
          </w:p>
        </w:tc>
        <w:tc>
          <w:tcPr>
            <w:tcW w:type="dxa" w:w="2880"/>
          </w:tcPr>
          <w:p>
            <w:r>
              <w:t>GDACS RSS</w:t>
            </w:r>
          </w:p>
        </w:tc>
        <w:tc>
          <w:tcPr>
            <w:tcW w:type="dxa" w:w="2880"/>
          </w:tcPr>
          <w:p>
            <w:r>
              <w:t>A</w:t>
            </w:r>
          </w:p>
        </w:tc>
      </w:tr>
      <w:tr>
        <w:tc>
          <w:tcPr>
            <w:tcW w:type="dxa" w:w="2880"/>
          </w:tcPr>
          <w:p>
            <w:r>
              <w:t>News</w:t>
            </w:r>
          </w:p>
        </w:tc>
        <w:tc>
          <w:tcPr>
            <w:tcW w:type="dxa" w:w="2880"/>
          </w:tcPr>
          <w:p>
            <w:r>
              <w:t>Rappler, GMA News, Philstar RSS (headline + link only)</w:t>
            </w:r>
          </w:p>
        </w:tc>
        <w:tc>
          <w:tcPr>
            <w:tcW w:type="dxa" w:w="2880"/>
          </w:tcPr>
          <w:p>
            <w:r>
              <w:t>A</w:t>
            </w:r>
          </w:p>
        </w:tc>
      </w:tr>
      <w:tr>
        <w:tc>
          <w:tcPr>
            <w:tcW w:type="dxa" w:w="2880"/>
          </w:tcPr>
          <w:p>
            <w:r>
              <w:t>Events</w:t>
            </w:r>
          </w:p>
        </w:tc>
        <w:tc>
          <w:tcPr>
            <w:tcW w:type="dxa" w:w="2880"/>
          </w:tcPr>
          <w:p>
            <w:r>
              <w:t>Luma public listings (Manila)</w:t>
            </w:r>
          </w:p>
        </w:tc>
        <w:tc>
          <w:tcPr>
            <w:tcW w:type="dxa" w:w="2880"/>
          </w:tcPr>
          <w:p>
            <w:r>
              <w:t>A (re-check terms)</w:t>
            </w:r>
          </w:p>
        </w:tc>
      </w:tr>
      <w:tr>
        <w:tc>
          <w:tcPr>
            <w:tcW w:type="dxa" w:w="2880"/>
          </w:tcPr>
          <w:p>
            <w:r>
              <w:t>Boundaries</w:t>
            </w:r>
          </w:p>
        </w:tc>
        <w:tc>
          <w:tcPr>
            <w:tcW w:type="dxa" w:w="2880"/>
          </w:tcPr>
          <w:p>
            <w:r>
              <w:t>geoBoundaries PHL ADM1/ADM2 (NAMRIA/PSA/OCHA, CC BY 3.0 IGO)</w:t>
            </w:r>
          </w:p>
        </w:tc>
        <w:tc>
          <w:tcPr>
            <w:tcW w:type="dxa" w:w="2880"/>
          </w:tcPr>
          <w:p>
            <w:r>
              <w:t>A</w:t>
            </w:r>
          </w:p>
        </w:tc>
      </w:tr>
      <w:tr>
        <w:tc>
          <w:tcPr>
            <w:tcW w:type="dxa" w:w="2880"/>
          </w:tcPr>
          <w:p>
            <w:r>
              <w:t>Place names</w:t>
            </w:r>
          </w:p>
        </w:tc>
        <w:tc>
          <w:tcPr>
            <w:tcW w:type="dxa" w:w="2880"/>
          </w:tcPr>
          <w:p>
            <w:r>
              <w:t>PSGC via psgc.gitlab.io</w:t>
            </w:r>
          </w:p>
        </w:tc>
        <w:tc>
          <w:tcPr>
            <w:tcW w:type="dxa" w:w="2880"/>
          </w:tcPr>
          <w:p>
            <w:r>
              <w:t>A</w:t>
            </w:r>
          </w:p>
        </w:tc>
      </w:tr>
      <w:tr>
        <w:tc>
          <w:tcPr>
            <w:tcW w:type="dxa" w:w="2880"/>
          </w:tcPr>
          <w:p>
            <w:r>
              <w:t>Laws</w:t>
            </w:r>
          </w:p>
        </w:tc>
        <w:tc>
          <w:tcPr>
            <w:tcW w:type="dxa" w:w="2880"/>
          </w:tcPr>
          <w:p>
            <w:r>
              <w:t>LawPhil</w:t>
            </w:r>
          </w:p>
        </w:tc>
        <w:tc>
          <w:tcPr>
            <w:tcW w:type="dxa" w:w="2880"/>
          </w:tcPr>
          <w:p>
            <w:r>
              <w:t>A</w:t>
            </w:r>
          </w:p>
        </w:tc>
      </w:tr>
      <w:tr>
        <w:tc>
          <w:tcPr>
            <w:tcW w:type="dxa" w:w="2880"/>
          </w:tcPr>
          <w:p>
            <w:r>
              <w:t>Source map</w:t>
            </w:r>
          </w:p>
        </w:tc>
        <w:tc>
          <w:tcPr>
            <w:tcW w:type="dxa" w:w="2880"/>
          </w:tcPr>
          <w:p>
            <w:r>
              <w:t xml:space="preserve">47 PH sources in </w:t>
            </w:r>
            <w:r>
              <w:rPr>
                <w:rFonts w:ascii="Courier New" w:hAnsi="Courier New"/>
              </w:rPr>
              <w:t>docs/ph-source-map.csv</w:t>
            </w:r>
            <w:r>
              <w:t>: 19 fetchable, 23 link-only, 3 need a free key, 2 need FOI/PSA requests</w:t>
            </w:r>
          </w:p>
        </w:tc>
        <w:tc>
          <w:tcPr>
            <w:tcW w:type="dxa" w:w="2880"/>
          </w:tcPr>
          <w:p>
            <w:r>
              <w:t>A–D</w:t>
            </w:r>
          </w:p>
        </w:tc>
      </w:tr>
    </w:tbl>
    <w:p/>
    <w:p>
      <w:pPr>
        <w:pStyle w:val="Heading2"/>
      </w:pPr>
      <w:r>
        <w:t>Languages</w:t>
      </w:r>
    </w:p>
    <w:p>
      <w:r>
        <w:t>English (human-written), Tagalog/Filipino, Bisaya/Cebuano, Ilocano, Hiligaynon, Waray, Kapampangan, Bikol, Pangasinan, plus draft Tausug and Maguindanaon. All non-English strings are machine-assisted, pending native review; missing strings fall back to English. The switcher is in the top bar on every page, including the map.</w:t>
      </w:r>
    </w:p>
    <w:p>
      <w:pPr>
        <w:pStyle w:val="Heading1"/>
      </w:pPr>
      <w:r>
        <w:t>Privacy, disclaimers and moderation</w:t>
      </w:r>
    </w:p>
    <w:p>
      <w:r>
        <w:rPr>
          <w:b/>
        </w:rPr>
        <w:t>Privacy (RA 10173, Data Privacy Act of 2012).</w:t>
      </w:r>
      <w:r>
        <w:t xml:space="preserve"> Browsing is public and needs no account. Accounts store only email, a public handle, sign-in method and consent time/version. No selling of data, no ad trackers. Sessions are HttpOnly cookies; no Supabase keys reach the browser. Rate limits use per-user counters and salted hashes, not raw IPs. Users can exercise their rights to be informed, access, object, correct, erase/block and data portability by contacting the privacy contact (placeholder until Chai sets it). Retention: account data until deletion request (+30 days), rate-limit records 30 days, waitlist until Premium launches or opt-out. Complaints can go to the National Privacy Commission (privacy.gov.ph). A consent checkbox is required at sign-up, and users must be 13 or older.</w:t>
      </w:r>
    </w:p>
    <w:p>
      <w:r>
        <w:rPr>
          <w:b/>
        </w:rPr>
        <w:t>Pages in the app:</w:t>
      </w:r>
      <w:r>
        <w:t xml:space="preserve"> Privacy Policy, Terms of Use and Disclaimers, linked from the footer of every page, including the map.</w:t>
      </w:r>
    </w:p>
    <w:p>
      <w:r>
        <w:rPr>
          <w:b/>
        </w:rPr>
        <w:t>Disclaimers shown in the UI:</w:t>
      </w:r>
    </w:p>
    <w:p>
      <w:pPr>
        <w:pStyle w:val="ListBullet"/>
      </w:pPr>
      <w:r>
        <w:t>Information is aggregated from third-party sources with links; accuracy is not guaranteed; verify with the official source (chip on the KPI panel, Directory and Share pages).</w:t>
      </w:r>
    </w:p>
    <w:p>
      <w:pPr>
        <w:pStyle w:val="ListBullet"/>
      </w:pPr>
      <w:r>
        <w:t>Law links are references, not legal advice (Lounge, Disclaimers page).</w:t>
      </w:r>
    </w:p>
    <w:p>
      <w:pPr>
        <w:pStyle w:val="ListBullet"/>
      </w:pPr>
      <w:r>
        <w:t>KPIs: official figures are labeled "official" with source links; the peso rate is ECB reference data (not BSP); news-category counts are experimental keyword tags.</w:t>
      </w:r>
    </w:p>
    <w:p>
      <w:pPr>
        <w:pStyle w:val="ListBullet"/>
      </w:pPr>
      <w:r>
        <w:t>Map locations marked "≈ location" are guessed from place names (PSGC) at province level.</w:t>
      </w:r>
    </w:p>
    <w:p>
      <w:pPr>
        <w:pStyle w:val="ListBullet"/>
      </w:pPr>
      <w:r>
        <w:t>Translations: only English is human-written; all others are machine-assisted, pending native-speaker review (banner shown when a non-English language is selected). Tausug and Maguindanaon are low-confidence drafts.</w:t>
      </w:r>
    </w:p>
    <w:p>
      <w:pPr>
        <w:pStyle w:val="ListBullet"/>
      </w:pPr>
      <w:r>
        <w:t>User-submitted content is the users' own view.</w:t>
      </w:r>
    </w:p>
    <w:p>
      <w:pPr>
        <w:pStyle w:val="ListBullet"/>
      </w:pPr>
      <w:r>
        <w:t>Emergencies: call 911 or the LGU's official hotline (onboarding hint and Directory).</w:t>
      </w:r>
    </w:p>
    <w:p>
      <w:pPr>
        <w:pStyle w:val="ListBullet"/>
      </w:pPr>
      <w:r>
        <w:t>Civi is independent and not affiliated with any government agency.</w:t>
      </w:r>
    </w:p>
    <w:p>
      <w:r>
        <w:rPr>
          <w:b/>
        </w:rPr>
        <w:t>Moderation.</w:t>
      </w:r>
      <w:r>
        <w:t xml:space="preserve"> No pre-approval. Ranking decides visibility. Any post reported by 3 different users is hidden automatically. Rate limits: 5 topics/hour, 30 replies/hour, 60 votes/hour, 10 shared links/hour, 10 reports/day per user. Terms of Use forbid private information about others, harassment, hate speech, threats and illegal content.</w:t>
      </w:r>
    </w:p>
    <w:p>
      <w:pPr>
        <w:pStyle w:val="Heading1"/>
      </w:pPr>
      <w:r>
        <w:t>Roadmap and timeline (proposed, dates in PHT)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Dates (proposed)</w:t>
            </w:r>
          </w:p>
        </w:tc>
        <w:tc>
          <w:tcPr>
            <w:tcW w:type="dxa" w:w="2160"/>
          </w:tcPr>
          <w:p>
            <w:r>
              <w:rPr>
                <w:b/>
              </w:rPr>
              <w:t>What happens</w:t>
            </w:r>
          </w:p>
        </w:tc>
        <w:tc>
          <w:tcPr>
            <w:tcW w:type="dxa" w:w="2160"/>
          </w:tcPr>
          <w:p>
            <w:r>
              <w:rPr>
                <w:b/>
              </w:rPr>
              <w:t>Exit criteria</w:t>
            </w:r>
          </w:p>
        </w:tc>
      </w:tr>
      <w:tr>
        <w:tc>
          <w:tcPr>
            <w:tcW w:type="dxa" w:w="2160"/>
          </w:tcPr>
          <w:p>
            <w:r>
              <w:t>0. Setup</w:t>
            </w:r>
          </w:p>
        </w:tc>
        <w:tc>
          <w:tcPr>
            <w:tcW w:type="dxa" w:w="2160"/>
          </w:tcPr>
          <w:p>
            <w:r>
              <w:t>Oct 29 – Nov 15, 2026</w:t>
            </w:r>
          </w:p>
        </w:tc>
        <w:tc>
          <w:tcPr>
            <w:tcW w:type="dxa" w:w="2160"/>
          </w:tcPr>
          <w:p>
            <w:r>
              <w:t>Chai creates Supabase project, Google OAuth, GitHub repo, Cloudflare Pages deploy; privacy contact = privacy@chainnes.com; uploads donate QR images; native-speaker review of Tagalog + Bisaya strings; legal read of Privacy Policy/Terms</w:t>
            </w:r>
          </w:p>
        </w:tc>
        <w:tc>
          <w:tcPr>
            <w:tcW w:type="dxa" w:w="2160"/>
          </w:tcPr>
          <w:p>
            <w:r>
              <w:t>Site live on a private URL, login works, all 3 SQL files applied, n8n workflows running</w:t>
            </w:r>
          </w:p>
        </w:tc>
      </w:tr>
      <w:tr>
        <w:tc>
          <w:tcPr>
            <w:tcW w:type="dxa" w:w="2160"/>
          </w:tcPr>
          <w:p>
            <w:r>
              <w:t>1a. Closed beta</w:t>
            </w:r>
          </w:p>
        </w:tc>
        <w:tc>
          <w:tcPr>
            <w:tcW w:type="dxa" w:w="2160"/>
          </w:tcPr>
          <w:p>
            <w:r>
              <w:t>Nov 16 – Dec 13, 2026 (4 weeks)</w:t>
            </w:r>
          </w:p>
        </w:tc>
        <w:tc>
          <w:tcPr>
            <w:tcW w:type="dxa" w:w="2160"/>
          </w:tcPr>
          <w:p>
            <w:r>
              <w:t>Open-link beta (anyone with the link; referral source tracked; was 50–100 invited testers) spread across Luzon, Visayas, Mindanao. Weekly feedback form, bug triage</w:t>
            </w:r>
          </w:p>
        </w:tc>
        <w:tc>
          <w:tcPr>
            <w:tcW w:type="dxa" w:w="2160"/>
          </w:tcPr>
          <w:p>
            <w:r>
              <w:t>Targets below met or understood; no open privacy/security issue</w:t>
            </w:r>
          </w:p>
        </w:tc>
      </w:tr>
      <w:tr>
        <w:tc>
          <w:tcPr>
            <w:tcW w:type="dxa" w:w="2160"/>
          </w:tcPr>
          <w:p>
            <w:r>
              <w:t>1b. Open beta</w:t>
            </w:r>
          </w:p>
        </w:tc>
        <w:tc>
          <w:tcPr>
            <w:tcW w:type="dxa" w:w="2160"/>
          </w:tcPr>
          <w:p>
            <w:r>
              <w:t>Jan 5 – Mar 27, 2027 (12 weeks, after holidays)</w:t>
            </w:r>
          </w:p>
        </w:tc>
        <w:tc>
          <w:tcPr>
            <w:tcW w:type="dxa" w:w="2160"/>
          </w:tcPr>
          <w:p>
            <w:r>
              <w:t>Public sign-up, social launch, Lounge weekly "Topic of the week", partner outreach (schools, NGOs, LGU info offices)</w:t>
            </w:r>
          </w:p>
        </w:tc>
        <w:tc>
          <w:tcPr>
            <w:tcW w:type="dxa" w:w="2160"/>
          </w:tcPr>
          <w:p>
            <w:r>
              <w:t>Open-beta targets below</w:t>
            </w:r>
          </w:p>
        </w:tc>
      </w:tr>
      <w:tr>
        <w:tc>
          <w:tcPr>
            <w:tcW w:type="dxa" w:w="2160"/>
          </w:tcPr>
          <w:p>
            <w:r>
              <w:t>2. Premium pilot + Civi Sims</w:t>
            </w:r>
          </w:p>
        </w:tc>
        <w:tc>
          <w:tcPr>
            <w:tcW w:type="dxa" w:w="2160"/>
          </w:tcPr>
          <w:p>
            <w:r>
              <w:t>Apr – Sep 2027</w:t>
            </w:r>
          </w:p>
        </w:tc>
        <w:tc>
          <w:tcPr>
            <w:tcW w:type="dxa" w:w="2160"/>
          </w:tcPr>
          <w:p>
            <w:r>
              <w:t>Premium (coming soon → paid pilot) based on waitlist demand; Civi Sims MVP; province view; PAGASA/PHIVOLCS live alerts; native-reviewed translations for all 11 languages</w:t>
            </w:r>
          </w:p>
        </w:tc>
        <w:tc>
          <w:tcPr>
            <w:tcW w:type="dxa" w:w="2160"/>
          </w:tcPr>
          <w:p>
            <w:r>
              <w:t>Paying pilot users or a clear no-go decision; Sims playtested</w:t>
            </w:r>
          </w:p>
        </w:tc>
      </w:tr>
      <w:tr>
        <w:tc>
          <w:tcPr>
            <w:tcW w:type="dxa" w:w="2160"/>
          </w:tcPr>
          <w:p>
            <w:r>
              <w:t>3. Scale</w:t>
            </w:r>
          </w:p>
        </w:tc>
        <w:tc>
          <w:tcPr>
            <w:tcW w:type="dxa" w:w="2160"/>
          </w:tcPr>
          <w:p>
            <w:r>
              <w:t>Q4 2027+</w:t>
            </w:r>
          </w:p>
        </w:tc>
        <w:tc>
          <w:tcPr>
            <w:tcW w:type="dxa" w:w="2160"/>
          </w:tcPr>
          <w:p>
            <w:r>
              <w:t>Data partnerships, FOI-sourced datasets, LGU dashboards, native mobile app</w:t>
            </w:r>
          </w:p>
        </w:tc>
        <w:tc>
          <w:tcPr>
            <w:tcW w:type="dxa" w:w="2160"/>
          </w:tcPr>
          <w:p>
            <w:r>
              <w:t>Sustainable costs</w:t>
            </w:r>
          </w:p>
        </w:tc>
      </w:tr>
    </w:tbl>
    <w:p/>
    <w:p>
      <w:pPr>
        <w:pStyle w:val="Heading2"/>
      </w:pPr>
      <w:r>
        <w:t>Beta targets and success metrics (proposed, to be confirmed by Chai)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Closed beta (4 wks)</w:t>
            </w:r>
          </w:p>
        </w:tc>
        <w:tc>
          <w:tcPr>
            <w:tcW w:type="dxa" w:w="2880"/>
          </w:tcPr>
          <w:p>
            <w:r>
              <w:rPr>
                <w:b/>
              </w:rPr>
              <w:t>Open beta (12 wks)</w:t>
            </w:r>
          </w:p>
        </w:tc>
      </w:tr>
      <w:tr>
        <w:tc>
          <w:tcPr>
            <w:tcW w:type="dxa" w:w="2880"/>
          </w:tcPr>
          <w:p>
            <w:r>
              <w:t>Registered users</w:t>
            </w:r>
          </w:p>
        </w:tc>
        <w:tc>
          <w:tcPr>
            <w:tcW w:type="dxa" w:w="2880"/>
          </w:tcPr>
          <w:p>
            <w:r>
              <w:t>50–100</w:t>
            </w:r>
          </w:p>
        </w:tc>
        <w:tc>
          <w:tcPr>
            <w:tcW w:type="dxa" w:w="2880"/>
          </w:tcPr>
          <w:p>
            <w:r>
              <w:t>1,000</w:t>
            </w:r>
          </w:p>
        </w:tc>
      </w:tr>
      <w:tr>
        <w:tc>
          <w:tcPr>
            <w:tcW w:type="dxa" w:w="2880"/>
          </w:tcPr>
          <w:p>
            <w:r>
              <w:t>Weekly active users</w:t>
            </w:r>
          </w:p>
        </w:tc>
        <w:tc>
          <w:tcPr>
            <w:tcW w:type="dxa" w:w="2880"/>
          </w:tcPr>
          <w:p>
            <w:r>
              <w:t>30</w:t>
            </w:r>
          </w:p>
        </w:tc>
        <w:tc>
          <w:tcPr>
            <w:tcW w:type="dxa" w:w="2880"/>
          </w:tcPr>
          <w:p>
            <w:r>
              <w:t>300</w:t>
            </w:r>
          </w:p>
        </w:tc>
      </w:tr>
      <w:tr>
        <w:tc>
          <w:tcPr>
            <w:tcW w:type="dxa" w:w="2880"/>
          </w:tcPr>
          <w:p>
            <w:r>
              <w:t>Provinces with at least one user-shared link</w:t>
            </w:r>
          </w:p>
        </w:tc>
        <w:tc>
          <w:tcPr>
            <w:tcW w:type="dxa" w:w="2880"/>
          </w:tcPr>
          <w:p>
            <w:r>
              <w:t>10</w:t>
            </w:r>
          </w:p>
        </w:tc>
        <w:tc>
          <w:tcPr>
            <w:tcW w:type="dxa" w:w="2880"/>
          </w:tcPr>
          <w:p>
            <w:r>
              <w:t>40</w:t>
            </w:r>
          </w:p>
        </w:tc>
      </w:tr>
      <w:tr>
        <w:tc>
          <w:tcPr>
            <w:tcW w:type="dxa" w:w="2880"/>
          </w:tcPr>
          <w:p>
            <w:r>
              <w:t>Shared links</w:t>
            </w:r>
          </w:p>
        </w:tc>
        <w:tc>
          <w:tcPr>
            <w:tcW w:type="dxa" w:w="2880"/>
          </w:tcPr>
          <w:p>
            <w:r>
              <w:t>50</w:t>
            </w:r>
          </w:p>
        </w:tc>
        <w:tc>
          <w:tcPr>
            <w:tcW w:type="dxa" w:w="2880"/>
          </w:tcPr>
          <w:p>
            <w:r>
              <w:t>500</w:t>
            </w:r>
          </w:p>
        </w:tc>
      </w:tr>
      <w:tr>
        <w:tc>
          <w:tcPr>
            <w:tcW w:type="dxa" w:w="2880"/>
          </w:tcPr>
          <w:p>
            <w:r>
              <w:t>Lounge replies</w:t>
            </w:r>
          </w:p>
        </w:tc>
        <w:tc>
          <w:tcPr>
            <w:tcW w:type="dxa" w:w="2880"/>
          </w:tcPr>
          <w:p>
            <w:r>
              <w:t>100</w:t>
            </w:r>
          </w:p>
        </w:tc>
        <w:tc>
          <w:tcPr>
            <w:tcW w:type="dxa" w:w="2880"/>
          </w:tcPr>
          <w:p>
            <w:r>
              <w:t>2,000</w:t>
            </w:r>
          </w:p>
        </w:tc>
      </w:tr>
      <w:tr>
        <w:tc>
          <w:tcPr>
            <w:tcW w:type="dxa" w:w="2880"/>
          </w:tcPr>
          <w:p>
            <w:r>
              <w:t>Week-4 return rate</w:t>
            </w:r>
          </w:p>
        </w:tc>
        <w:tc>
          <w:tcPr>
            <w:tcW w:type="dxa" w:w="2880"/>
          </w:tcPr>
          <w:p>
            <w:r>
              <w:t>≥ 30%</w:t>
            </w:r>
          </w:p>
        </w:tc>
        <w:tc>
          <w:tcPr>
            <w:tcW w:type="dxa" w:w="2880"/>
          </w:tcPr>
          <w:p>
            <w:r>
              <w:t>≥ 25%</w:t>
            </w:r>
          </w:p>
        </w:tc>
      </w:tr>
      <w:tr>
        <w:tc>
          <w:tcPr>
            <w:tcW w:type="dxa" w:w="2880"/>
          </w:tcPr>
          <w:p>
            <w:r>
              <w:t>Reported-and-hidden content</w:t>
            </w:r>
          </w:p>
        </w:tc>
        <w:tc>
          <w:tcPr>
            <w:tcW w:type="dxa" w:w="2880"/>
          </w:tcPr>
          <w:p>
            <w:r>
              <w:t>&lt; 2% of posts</w:t>
            </w:r>
          </w:p>
        </w:tc>
        <w:tc>
          <w:tcPr>
            <w:tcW w:type="dxa" w:w="2880"/>
          </w:tcPr>
          <w:p>
            <w:r>
              <w:t>&lt; 2%</w:t>
            </w:r>
          </w:p>
        </w:tc>
      </w:tr>
      <w:tr>
        <w:tc>
          <w:tcPr>
            <w:tcW w:type="dxa" w:w="2880"/>
          </w:tcPr>
          <w:p>
            <w:r>
              <w:t>Usability (System Usability Scale survey)</w:t>
            </w:r>
          </w:p>
        </w:tc>
        <w:tc>
          <w:tcPr>
            <w:tcW w:type="dxa" w:w="2880"/>
          </w:tcPr>
          <w:p>
            <w:r>
              <w:t>≥ 68</w:t>
            </w:r>
          </w:p>
        </w:tc>
        <w:tc>
          <w:tcPr>
            <w:tcW w:type="dxa" w:w="2880"/>
          </w:tcPr>
          <w:p>
            <w:r>
              <w:t>≥ 70</w:t>
            </w:r>
          </w:p>
        </w:tc>
      </w:tr>
      <w:tr>
        <w:tc>
          <w:tcPr>
            <w:tcW w:type="dxa" w:w="2880"/>
          </w:tcPr>
          <w:p>
            <w:r>
              <w:t>Premium waitlist sign-ups</w:t>
            </w:r>
          </w:p>
        </w:tc>
        <w:tc>
          <w:tcPr>
            <w:tcW w:type="dxa" w:w="2880"/>
          </w:tcPr>
          <w:p>
            <w:r>
              <w:t>15</w:t>
            </w:r>
          </w:p>
        </w:tc>
        <w:tc>
          <w:tcPr>
            <w:tcW w:type="dxa" w:w="2880"/>
          </w:tcPr>
          <w:p>
            <w:r>
              <w:t>100 (≈10% of users)</w:t>
            </w:r>
          </w:p>
        </w:tc>
      </w:tr>
    </w:tbl>
    <w:p/>
    <w:p>
      <w:r>
        <w:t>These are targets, not results. Civi has no users yet.</w:t>
      </w:r>
    </w:p>
    <w:p>
      <w:pPr>
        <w:pStyle w:val="Heading2"/>
      </w:pPr>
      <w:r>
        <w:t>Civi Sims (President sim is now a playable beta; the rest are Phase 2 ideas)</w:t>
      </w:r>
    </w:p>
    <w:p>
      <w:r>
        <w:t>Real-life simulation games about the Philippines, to learn how the country works and to help people discover what they want to do.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Sim</w:t>
            </w:r>
          </w:p>
        </w:tc>
        <w:tc>
          <w:tcPr>
            <w:tcW w:type="dxa" w:w="2160"/>
          </w:tcPr>
          <w:p>
            <w:r>
              <w:rPr>
                <w:b/>
              </w:rPr>
              <w:t>Player role</w:t>
            </w:r>
          </w:p>
        </w:tc>
        <w:tc>
          <w:tcPr>
            <w:tcW w:type="dxa" w:w="2160"/>
          </w:tcPr>
          <w:p>
            <w:r>
              <w:rPr>
                <w:b/>
              </w:rPr>
              <w:t>Learning goals</w:t>
            </w:r>
          </w:p>
        </w:tc>
        <w:tc>
          <w:tcPr>
            <w:tcW w:type="dxa" w:w="2160"/>
          </w:tcPr>
          <w:p>
            <w:r>
              <w:rPr>
                <w:b/>
              </w:rPr>
              <w:t>Real data it could use</w:t>
            </w:r>
          </w:p>
        </w:tc>
      </w:tr>
      <w:tr>
        <w:tc>
          <w:tcPr>
            <w:tcW w:type="dxa" w:w="2160"/>
          </w:tcPr>
          <w:p>
            <w:r>
              <w:t>If you were President</w:t>
            </w:r>
          </w:p>
        </w:tc>
        <w:tc>
          <w:tcPr>
            <w:tcW w:type="dxa" w:w="2160"/>
          </w:tcPr>
          <w:p>
            <w:r>
              <w:t>Allocate the national budget, pick policies, face trade-offs (inflation, jobs, debt, disasters)</w:t>
            </w:r>
          </w:p>
        </w:tc>
        <w:tc>
          <w:tcPr>
            <w:tcW w:type="dxa" w:w="2160"/>
          </w:tcPr>
          <w:p>
            <w:r>
              <w:t>How the GAA works, trade-offs, why budgets are political</w:t>
            </w:r>
          </w:p>
        </w:tc>
        <w:tc>
          <w:tcPr>
            <w:tcW w:type="dxa" w:w="2160"/>
          </w:tcPr>
          <w:p>
            <w:r>
              <w:t>DBM budget (GAA), PSA inflation/LFS, World Bank GDP/poverty</w:t>
            </w:r>
          </w:p>
        </w:tc>
      </w:tr>
      <w:tr>
        <w:tc>
          <w:tcPr>
            <w:tcW w:type="dxa" w:w="2160"/>
          </w:tcPr>
          <w:p>
            <w:r>
              <w:t>Datu of a precolonial barangay</w:t>
            </w:r>
          </w:p>
        </w:tc>
        <w:tc>
          <w:tcPr>
            <w:tcW w:type="dxa" w:w="2160"/>
          </w:tcPr>
          <w:p>
            <w:r>
              <w:t>Lead a barangay: trade, alliances, food, sea routes</w:t>
            </w:r>
          </w:p>
        </w:tc>
        <w:tc>
          <w:tcPr>
            <w:tcW w:type="dxa" w:w="2160"/>
          </w:tcPr>
          <w:p>
            <w:r>
              <w:t>Precolonial history, community governance</w:t>
            </w:r>
          </w:p>
        </w:tc>
        <w:tc>
          <w:tcPr>
            <w:tcW w:type="dxa" w:w="2160"/>
          </w:tcPr>
          <w:p>
            <w:r>
              <w:t>NHCP/NCCA public history resources (to verify)</w:t>
            </w:r>
          </w:p>
        </w:tc>
      </w:tr>
      <w:tr>
        <w:tc>
          <w:tcPr>
            <w:tcW w:type="dxa" w:w="2160"/>
          </w:tcPr>
          <w:p>
            <w:r>
              <w:t>Solarpunk Philippines 2050</w:t>
            </w:r>
          </w:p>
        </w:tc>
        <w:tc>
          <w:tcPr>
            <w:tcW w:type="dxa" w:w="2160"/>
          </w:tcPr>
          <w:p>
            <w:r>
              <w:t>Plan a climate-resilient city: energy, transport, green space</w:t>
            </w:r>
          </w:p>
        </w:tc>
        <w:tc>
          <w:tcPr>
            <w:tcW w:type="dxa" w:w="2160"/>
          </w:tcPr>
          <w:p>
            <w:r>
              <w:t>Climate adaptation, renewable energy, urban planning</w:t>
            </w:r>
          </w:p>
        </w:tc>
        <w:tc>
          <w:tcPr>
            <w:tcW w:type="dxa" w:w="2160"/>
          </w:tcPr>
          <w:p>
            <w:r>
              <w:t>PAGASA climate data, DOE energy stats, NOAH hazard maps</w:t>
            </w:r>
          </w:p>
        </w:tc>
      </w:tr>
      <w:tr>
        <w:tc>
          <w:tcPr>
            <w:tcW w:type="dxa" w:w="2160"/>
          </w:tcPr>
          <w:p>
            <w:r>
              <w:t>LGU Mayor</w:t>
            </w:r>
          </w:p>
        </w:tc>
        <w:tc>
          <w:tcPr>
            <w:tcW w:type="dxa" w:w="2160"/>
          </w:tcPr>
          <w:p>
            <w:r>
              <w:t>Run a city: typhoon response, roads, health, local revenue</w:t>
            </w:r>
          </w:p>
        </w:tc>
        <w:tc>
          <w:tcPr>
            <w:tcW w:type="dxa" w:w="2160"/>
          </w:tcPr>
          <w:p>
            <w:r>
              <w:t>Local Government Code, DRRM, public service</w:t>
            </w:r>
          </w:p>
        </w:tc>
        <w:tc>
          <w:tcPr>
            <w:tcW w:type="dxa" w:w="2160"/>
          </w:tcPr>
          <w:p>
            <w:r>
              <w:t>RA 7160, NDRRMC sitreps, PSA city data</w:t>
            </w:r>
          </w:p>
        </w:tc>
      </w:tr>
      <w:tr>
        <w:tc>
          <w:tcPr>
            <w:tcW w:type="dxa" w:w="2160"/>
          </w:tcPr>
          <w:p>
            <w:r>
              <w:t>Career sims</w:t>
            </w:r>
          </w:p>
        </w:tc>
        <w:tc>
          <w:tcPr>
            <w:tcW w:type="dxa" w:w="2160"/>
          </w:tcPr>
          <w:p>
            <w:r>
              <w:t>Pilot, banker, investor, farmer, teacher, nurse, coder, OFW</w:t>
            </w:r>
          </w:p>
        </w:tc>
        <w:tc>
          <w:tcPr>
            <w:tcW w:type="dxa" w:w="2160"/>
          </w:tcPr>
          <w:p>
            <w:r>
              <w:t>What the work is really like, pay, training paths</w:t>
            </w:r>
          </w:p>
        </w:tc>
        <w:tc>
          <w:tcPr>
            <w:tcW w:type="dxa" w:w="2160"/>
          </w:tcPr>
          <w:p>
            <w:r>
              <w:t>PSA occupational wages, TESDA/CHED programs, PhilJobNet</w:t>
            </w:r>
          </w:p>
        </w:tc>
      </w:tr>
    </w:tbl>
    <w:p/>
    <w:p>
      <w:r>
        <w:t>Design notes: short sessions (5–10 min), choices backed by cited data, no real politicians depicted, results shareable to the Lounge.</w:t>
      </w:r>
    </w:p>
    <w:p>
      <w:pPr>
        <w:pStyle w:val="Heading1"/>
      </w:pPr>
      <w:r>
        <w:t>Geotagging method</w:t>
      </w:r>
    </w:p>
    <w:p>
      <w:r>
        <w:t>Text (title + summary) is matched against a gazetteer of PSGC province names, cities and capitals (252 names, longest match first). Coordinates are province centroids from geoBoundaries ADM2, so a match places the pin at province level with a small random offset. Municipalities are excluded for now because many names repeat. A future version can use full PSGC with disambiguation by province mentions.</w:t>
      </w:r>
    </w:p>
    <w:p>
      <w:pPr>
        <w:pStyle w:val="Heading1"/>
      </w:pPr>
      <w:r>
        <w:t>Sustainability</w:t>
      </w:r>
    </w:p>
    <w:p>
      <w:r>
        <w:t>Free tier infrastructure (Cloudflare Pages, Supabase free plan, OSM tiles at low volume), donations, and a Premium tier tested in Phase 2 (province alerts, data exports, deeper analytics, Civi Sims early access). Civi is pre-revenue.</w:t>
      </w:r>
    </w:p>
    <w:p>
      <w:pPr>
        <w:pStyle w:val="Heading1"/>
      </w:pPr>
      <w:r>
        <w:t>Limitations</w:t>
      </w:r>
    </w:p>
    <w:p>
      <w:r>
        <w:t>Keyword categorization and geotagging make mistakes; some KPIs are annual; OSM's public tile server is for light use only, so a production tile plan is needed at scale; translations need native review; Privacy Policy and Terms need legal review.</w:t>
      </w:r>
    </w:p>
    <w:p>
      <w:pPr>
        <w:pStyle w:val="Heading1"/>
      </w:pPr>
      <w:r>
        <w:t>Update Oct 29, 2026: beta additions (Chai's decisions)</w:t>
      </w:r>
    </w:p>
    <w:p>
      <w:r>
        <w:rPr>
          <w:b/>
        </w:rPr>
        <w:t>1. Smart Directory: 117 entries (was 73).</w:t>
      </w:r>
      <w:r>
        <w:t xml:space="preserve"> New categories: </w:t>
      </w:r>
      <w:r>
        <w:rPr>
          <w:i/>
        </w:rPr>
        <w:t>Volunteer &amp; NGOs</w:t>
      </w:r>
      <w:r>
        <w:t xml:space="preserve"> (25), </w:t>
      </w:r>
      <w:r>
        <w:rPr>
          <w:i/>
        </w:rPr>
        <w:t>Legal aid &amp; rights</w:t>
      </w:r>
      <w:r>
        <w:t xml:space="preserve"> (6), </w:t>
      </w:r>
      <w:r>
        <w:rPr>
          <w:i/>
        </w:rPr>
        <w:t>Consumer complaints</w:t>
      </w:r>
      <w:r>
        <w:t xml:space="preserve"> (5), </w:t>
      </w:r>
      <w:r>
        <w:rPr>
          <w:i/>
        </w:rPr>
        <w:t>Mental health</w:t>
      </w:r>
      <w:r>
        <w:t xml:space="preserve"> (2), </w:t>
      </w:r>
      <w:r>
        <w:rPr>
          <w:i/>
        </w:rPr>
        <w:t>OFW services</w:t>
      </w:r>
      <w:r>
        <w:t xml:space="preserve"> (2), plus 2 more scholarships, DSWD and WHO Philippines. Every new entry is an official website checked on Oct 29, 2026: "live" (HTTP 200) or "up but blocks automated checks" (bot challenge). Only one phone number was added: the NCMH Crisis Hotline 1553, cited to a DOH page. Left out: Kaya Natin and Teach for the Philippines (sites unreachable from our check), Akshaya Patra (India-based, not a PH org). Script: </w:t>
      </w:r>
      <w:r>
        <w:rPr>
          <w:rFonts w:ascii="Courier New" w:hAnsi="Courier New"/>
        </w:rPr>
        <w:t>scripts/directory_extra.py</w:t>
      </w:r>
      <w:r>
        <w:t xml:space="preserve"> (</w:t>
      </w:r>
      <w:r>
        <w:rPr>
          <w:rFonts w:ascii="Courier New" w:hAnsi="Courier New"/>
        </w:rPr>
        <w:t>--check</w:t>
      </w:r>
      <w:r>
        <w:t xml:space="preserve"> re-verifies).</w:t>
      </w:r>
    </w:p>
    <w:p>
      <w:r>
        <w:rPr>
          <w:b/>
        </w:rPr>
        <w:t>2. Donate page (`#/donate`).</w:t>
      </w:r>
      <w:r>
        <w:t xml:space="preserve"> QR slots for GCash, Maya and MariBank. Chai uploads her own images to </w:t>
      </w:r>
      <w:r>
        <w:rPr>
          <w:rFonts w:ascii="Courier New" w:hAnsi="Courier New"/>
        </w:rPr>
        <w:t>assets/donate/{gcash,maya,maribank}.png</w:t>
      </w:r>
      <w:r>
        <w:t xml:space="preserve">; until then placeholders show (no fake QR codes). Optional PayPal / Ko-fi links via Cloudflare env vars </w:t>
      </w:r>
      <w:r>
        <w:rPr>
          <w:rFonts w:ascii="Courier New" w:hAnsi="Courier New"/>
        </w:rPr>
        <w:t>PAYPAL_URL</w:t>
      </w:r>
      <w:r>
        <w:t xml:space="preserve">, </w:t>
      </w:r>
      <w:r>
        <w:rPr>
          <w:rFonts w:ascii="Courier New" w:hAnsi="Courier New"/>
        </w:rPr>
        <w:t>KOFI_URL</w:t>
      </w:r>
      <w:r>
        <w:t xml:space="preserve"> (https only). Transparency note: voluntary, not tax-deductible, Civi is not a registered charity, money covers hosting/data/domain/map costs, a summary of money in and out is planned at the end of the beta.</w:t>
      </w:r>
    </w:p>
    <w:p>
      <w:r>
        <w:rPr>
          <w:b/>
        </w:rPr>
        <w:t>3. Privacy contact: privacy@chainnes.com</w:t>
      </w:r>
      <w:r>
        <w:t xml:space="preserve"> (Privacy Policy, Terms, footer, docs). Chai sets it up as an alias.</w:t>
      </w:r>
    </w:p>
    <w:p>
      <w:r>
        <w:rPr>
          <w:b/>
        </w:rPr>
        <w:t>4. Community translation review.</w:t>
      </w:r>
      <w:r>
        <w:t xml:space="preserve"> Every non-English page has "Suggest a better translation" in the footer (login required). Suggestions go to the Supabase table </w:t>
      </w:r>
      <w:r>
        <w:rPr>
          <w:rFonts w:ascii="Courier New" w:hAnsi="Courier New"/>
        </w:rPr>
        <w:t>translation_feedback</w:t>
      </w:r>
      <w:r>
        <w:t xml:space="preserve"> (RLS: users read only their own rows; inserts only through the rate-limited RPC </w:t>
      </w:r>
      <w:r>
        <w:rPr>
          <w:rFonts w:ascii="Courier New" w:hAnsi="Courier New"/>
        </w:rPr>
        <w:t>suggest_translation</w:t>
      </w:r>
      <w:r>
        <w:t>, 30/hour). Reviewers read them in the Supabase dashboard and mark them accepted/rejected. No paid reviewer for now: users are the reviewers.</w:t>
      </w:r>
    </w:p>
    <w:p>
      <w:r>
        <w:rPr>
          <w:b/>
        </w:rPr>
        <w:t>5. Civi Sims beta: "Kung Ikaw ang Presidente" (moved from Phase 2 to the beta).</w:t>
      </w:r>
      <w:r>
        <w:t xml:space="preserve"> Playable at </w:t>
      </w:r>
      <w:r>
        <w:rPr>
          <w:rFonts w:ascii="Courier New" w:hAnsi="Courier New"/>
        </w:rPr>
        <w:t>#/sim</w:t>
      </w:r>
      <w:r>
        <w:t xml:space="preserve">. Uses the real FY 2026 GAA expenditure program by department (DBM, BESF 2026 Table B.6.c, total ₱6.793T; e.g. DepEd ₱1,015.3B, DPWH ₱530.9B, DOH ₱304.6B, DSWD ₱270.2B, debt interest ₱950B). Players move department budgets ±50%, pick up to 3 policies, and see a radar of 12 areas plus over/under vs the GAA. Outcomes are a simple </w:t>
      </w:r>
      <w:r>
        <w:rPr>
          <w:b/>
        </w:rPr>
        <w:t>illustrative</w:t>
      </w:r>
      <w:r>
        <w:t xml:space="preserve"> scoring model, clearly labeled, not a forecast. "Share to Lounge" posts a public topic in the Government category with the DBM source. After sharing, an optional "Send to Malacañang" opens the user's </w:t>
      </w:r>
      <w:r>
        <w:rPr>
          <w:b/>
        </w:rPr>
        <w:t>own</w:t>
      </w:r>
      <w:r>
        <w:t xml:space="preserve"> email app (mailto) with the suggestion prefilled; the To: field is left blank and the user picks the address from the Office of the President's official Contact Us page (op-proper.gov.ph/contact-us, which lists MRO, PACe and HRMO emails, none specifically for policy suggestions) or the 8888 Citizens' Complaint Center page (8888.gov.ph/contact-us). Civi never sends email itself. Disclaimer shown: Civi is not affiliated with the government, no guarantee of a reply, users send at their own discretion, be respectful, no private info about others.</w:t>
      </w:r>
    </w:p>
    <w:p>
      <w:r>
        <w:rPr>
          <w:b/>
        </w:rPr>
        <w:t>6. Open-link beta (no invites).</w:t>
      </w:r>
      <w:r>
        <w:t xml:space="preserve"> Anyone with the link can join. First-touch referral is recorded from </w:t>
      </w:r>
      <w:r>
        <w:rPr>
          <w:rFonts w:ascii="Courier New" w:hAnsi="Courier New"/>
        </w:rPr>
        <w:t>?ref=</w:t>
      </w:r>
      <w:r>
        <w:t xml:space="preserve"> or </w:t>
      </w:r>
      <w:r>
        <w:rPr>
          <w:rFonts w:ascii="Courier New" w:hAnsi="Courier New"/>
        </w:rPr>
        <w:t>utm_source</w:t>
      </w:r>
      <w:r>
        <w:t>/</w:t>
      </w:r>
      <w:r>
        <w:rPr>
          <w:rFonts w:ascii="Courier New" w:hAnsi="Courier New"/>
        </w:rPr>
        <w:t>utm_campaign</w:t>
      </w:r>
      <w:r>
        <w:t xml:space="preserve"> (e.g. </w:t>
      </w:r>
      <w:r>
        <w:rPr>
          <w:rFonts w:ascii="Courier New" w:hAnsi="Courier New"/>
        </w:rPr>
        <w:t>civi.app/?ref=tiktok&amp;utm_campaign=beta1</w:t>
      </w:r>
      <w:r>
        <w:t>), stored on the profile (</w:t>
      </w:r>
      <w:r>
        <w:rPr>
          <w:rFonts w:ascii="Courier New" w:hAnsi="Courier New"/>
        </w:rPr>
        <w:t>ref_source</w:t>
      </w:r>
      <w:r>
        <w:t xml:space="preserve">, </w:t>
      </w:r>
      <w:r>
        <w:rPr>
          <w:rFonts w:ascii="Courier New" w:hAnsi="Courier New"/>
        </w:rPr>
        <w:t>ref_campaign</w:t>
      </w:r>
      <w:r>
        <w:t xml:space="preserve">; </w:t>
      </w:r>
      <w:r>
        <w:rPr>
          <w:rFonts w:ascii="Courier New" w:hAnsi="Courier New"/>
        </w:rPr>
        <w:t>supabase/migrations/20261029105515_feedback_referral.sql</w:t>
      </w:r>
      <w:r>
        <w:t xml:space="preserve">), and counted in the </w:t>
      </w:r>
      <w:r>
        <w:rPr>
          <w:rFonts w:ascii="Courier New" w:hAnsi="Courier New"/>
        </w:rPr>
        <w:t>signup_sources</w:t>
      </w:r>
      <w:r>
        <w:t xml:space="preserve"> view (aggregates only, not readable by users). Campaign tips: one link per channel (tiktok, fb, ig, x, gc, school, ngo); post a 15-second screen recording of the map and the President sim; weekly "Topic of the week" in the Lounge; ask testers to share their sim result; partner posts with schools and NGOs from the Directory; reply to every feedback in week 1.</w:t>
      </w:r>
    </w:p>
    <w:p>
      <w:pPr>
        <w:pStyle w:val="Heading2"/>
      </w:pPr>
      <w:r>
        <w:t>Revised beta timeline and targets (proposed)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Dates</w:t>
            </w:r>
          </w:p>
        </w:tc>
        <w:tc>
          <w:tcPr>
            <w:tcW w:type="dxa" w:w="2160"/>
          </w:tcPr>
          <w:p>
            <w:r>
              <w:rPr>
                <w:b/>
              </w:rPr>
              <w:t>What happens</w:t>
            </w:r>
          </w:p>
        </w:tc>
        <w:tc>
          <w:tcPr>
            <w:tcW w:type="dxa" w:w="2160"/>
          </w:tcPr>
          <w:p>
            <w:r>
              <w:rPr>
                <w:b/>
              </w:rPr>
              <w:t>Targets</w:t>
            </w:r>
          </w:p>
        </w:tc>
      </w:tr>
      <w:tr>
        <w:tc>
          <w:tcPr>
            <w:tcW w:type="dxa" w:w="2160"/>
          </w:tcPr>
          <w:p>
            <w:r>
              <w:t>0. Setup</w:t>
            </w:r>
          </w:p>
        </w:tc>
        <w:tc>
          <w:tcPr>
            <w:tcW w:type="dxa" w:w="2160"/>
          </w:tcPr>
          <w:p>
            <w:r>
              <w:t>Oct 29 – Nov 15, 2026</w:t>
            </w:r>
          </w:p>
        </w:tc>
        <w:tc>
          <w:tcPr>
            <w:tcW w:type="dxa" w:w="2160"/>
          </w:tcPr>
          <w:p>
            <w:r>
              <w:t>Supabase (run SQL 001–004), Google OAuth, GitHub, Cloudflare Pages; privacy@ alias; upload QR images; legal read of Privacy/Terms</w:t>
            </w:r>
          </w:p>
        </w:tc>
        <w:tc>
          <w:tcPr>
            <w:tcW w:type="dxa" w:w="2160"/>
          </w:tcPr>
          <w:p>
            <w:r>
              <w:t>Site live; login, Lounge, sim share and translation feedback work</w:t>
            </w:r>
          </w:p>
        </w:tc>
      </w:tr>
      <w:tr>
        <w:tc>
          <w:tcPr>
            <w:tcW w:type="dxa" w:w="2160"/>
          </w:tcPr>
          <w:p>
            <w:r>
              <w:t>1a. Soft open-link beta</w:t>
            </w:r>
          </w:p>
        </w:tc>
        <w:tc>
          <w:tcPr>
            <w:tcW w:type="dxa" w:w="2160"/>
          </w:tcPr>
          <w:p>
            <w:r>
              <w:t>Nov 16 – Dec 13, 2026</w:t>
            </w:r>
          </w:p>
        </w:tc>
        <w:tc>
          <w:tcPr>
            <w:tcW w:type="dxa" w:w="2160"/>
          </w:tcPr>
          <w:p>
            <w:r>
              <w:t>Chai shares the link on her own channels with ref tags; quick fixes weekly</w:t>
            </w:r>
          </w:p>
        </w:tc>
        <w:tc>
          <w:tcPr>
            <w:tcW w:type="dxa" w:w="2160"/>
          </w:tcPr>
          <w:p>
            <w:r>
              <w:t>150 sign-ups, 40 weekly active, 30 sim shares, 25 translation suggestions, ≥3 channels with ≥10 sign-ups each</w:t>
            </w:r>
          </w:p>
        </w:tc>
      </w:tr>
      <w:tr>
        <w:tc>
          <w:tcPr>
            <w:tcW w:type="dxa" w:w="2160"/>
          </w:tcPr>
          <w:p>
            <w:r>
              <w:t>1b. Open beta campaign</w:t>
            </w:r>
          </w:p>
        </w:tc>
        <w:tc>
          <w:tcPr>
            <w:tcW w:type="dxa" w:w="2160"/>
          </w:tcPr>
          <w:p>
            <w:r>
              <w:t>Jan 5 – Mar 27, 2027</w:t>
            </w:r>
          </w:p>
        </w:tc>
        <w:tc>
          <w:tcPr>
            <w:tcW w:type="dxa" w:w="2160"/>
          </w:tcPr>
          <w:p>
            <w:r>
              <w:t>Public campaign, partner posts, Topic of the week</w:t>
            </w:r>
          </w:p>
        </w:tc>
        <w:tc>
          <w:tcPr>
            <w:tcW w:type="dxa" w:w="2160"/>
          </w:tcPr>
          <w:p>
            <w:r>
              <w:t>1,000 sign-ups, 300 weekly active, 300 sim shares, 100 Premium waitlist</w:t>
            </w:r>
          </w:p>
        </w:tc>
      </w:tr>
      <w:tr>
        <w:tc>
          <w:tcPr>
            <w:tcW w:type="dxa" w:w="2160"/>
          </w:tcPr>
          <w:p>
            <w:r>
              <w:t>2. Premium pilot + more Sims</w:t>
            </w:r>
          </w:p>
        </w:tc>
        <w:tc>
          <w:tcPr>
            <w:tcW w:type="dxa" w:w="2160"/>
          </w:tcPr>
          <w:p>
            <w:r>
              <w:t>Apr – Sep 2027</w:t>
            </w:r>
          </w:p>
        </w:tc>
        <w:tc>
          <w:tcPr>
            <w:tcW w:type="dxa" w:w="2160"/>
          </w:tcPr>
          <w:p>
            <w:r>
              <w:t>Premium pilot; Datu, Solarpunk PH and career sims; province view; live alerts</w:t>
            </w:r>
          </w:p>
        </w:tc>
        <w:tc>
          <w:tcPr>
            <w:tcW w:type="dxa" w:w="2160"/>
          </w:tcPr>
          <w:p>
            <w:r>
              <w:t>Paying pilot or clear no-go</w:t>
            </w:r>
          </w:p>
        </w:tc>
      </w:tr>
    </w:tbl>
    <w:p/>
    <w:p>
      <w:r>
        <w:t>These are targets, not results. Civi has no users yet.</w:t>
      </w:r>
    </w:p>
    <w:p>
      <w:pPr>
        <w:pStyle w:val="Heading1"/>
      </w:pPr>
      <w:r>
        <w:t>Update Oct 29, 2026 (2): Empower hub, Kapangyarihan ng Bayan</w:t>
      </w:r>
    </w:p>
    <w:p>
      <w:r>
        <w:t xml:space="preserve">Goal: help people act on public issues safely, in a non-partisan way. </w:t>
      </w:r>
      <w:r>
        <w:rPr>
          <w:b/>
        </w:rPr>
        <w:t>Civi never sends letters, emails or FOI requests.</w:t>
      </w:r>
      <w:r>
        <w:t xml:space="preserve"> Users review them and send them on their own.</w:t>
      </w:r>
    </w:p>
    <w:p>
      <w:pPr>
        <w:pStyle w:val="ListBullet"/>
      </w:pPr>
      <w:r>
        <w:rPr>
          <w:b/>
        </w:rPr>
        <w:t>Petitions</w:t>
      </w:r>
      <w:r>
        <w:t xml:space="preserve"> (</w:t>
      </w:r>
      <w:r>
        <w:rPr>
          <w:rFonts w:ascii="Courier New" w:hAnsi="Courier New"/>
        </w:rPr>
        <w:t>#/petitions</w:t>
      </w:r>
      <w:r>
        <w:t>): users create a petition with a title, a clear ask, a target agency or office, 1 to 8 https source links (required) and a goal from 10 to 1,000,000. Signing requires login and is limited to one signature per user (primary key). Signer names are private by default; only the count and a progress bar are public. Creators can post updates, and anyone can share or report. A letter generator works with copy or mailto (the To field stays blank), and there is a "Turn into FOI request" option. Limits: 3 petitions/day, 60 signatures/hour.</w:t>
      </w:r>
    </w:p>
    <w:p>
      <w:pPr>
        <w:pStyle w:val="ListBullet"/>
      </w:pPr>
      <w:r>
        <w:rPr>
          <w:b/>
        </w:rPr>
        <w:t>Sumbungan ng Bayan</w:t>
      </w:r>
      <w:r>
        <w:t xml:space="preserve"> (</w:t>
      </w:r>
      <w:r>
        <w:rPr>
          <w:rFonts w:ascii="Courier New" w:hAnsi="Courier New"/>
        </w:rPr>
        <w:t>#/sumbong</w:t>
      </w:r>
      <w:r>
        <w:t xml:space="preserve">): users report public issues and projects on a map. Categories: flood control, roads &amp; bridges, land &amp; IP rights, utilities, environment, public services, other public project. Each report needs at least one evidence link and an acknowledgement of the rules. The optional photo is re-encoded in the browser, which removes EXIF/GPS. The server rejects files that aren't JPEG, that still have EXIF APP1, or that are over 3 MB, and saves them to Supabase Storage </w:t>
      </w:r>
      <w:r>
        <w:rPr>
          <w:rFonts w:ascii="Courier New" w:hAnsi="Courier New"/>
        </w:rPr>
        <w:t>sumbong-photos/&lt;uid&gt;/</w:t>
      </w:r>
      <w:r>
        <w:t>. Coordinates are rounded to about 100 m. Includes an "Ako rin" counter and a status that only the reporter can change (Reported → Escalated → Agency responded → Resolved). Reports are auto-hidden after 3 flags. Limit: 3 reports/day.</w:t>
      </w:r>
    </w:p>
    <w:p>
      <w:pPr>
        <w:pStyle w:val="ListBullet"/>
      </w:pPr>
      <w:r>
        <w:rPr>
          <w:b/>
        </w:rPr>
        <w:t>Rules (UI + Terms):</w:t>
      </w:r>
      <w:r>
        <w:t xml:space="preserve"> report issues, not individuals. Don't name or show private persons. Every claim needs a source. Accusations against officials belong with the Ombudsman, COA or the courts. Cyberlibel is a crime under RA 10175.</w:t>
      </w:r>
    </w:p>
    <w:p>
      <w:pPr>
        <w:pStyle w:val="ListBullet"/>
      </w:pPr>
      <w:r>
        <w:rPr>
          <w:b/>
        </w:rPr>
        <w:t>Where to escalate:</w:t>
      </w:r>
      <w:r>
        <w:t xml:space="preserve"> Ombudsman, COA, 8888, CHR, NCIP, DENR, DPWH, LGU (via DILG), PAO. Official links were checked Oct 29, 2026. COA, 8888, NCIP, DENR, PAO and FOI returned 403 to automated checks (bot blocking), but they are the official domains.</w:t>
      </w:r>
    </w:p>
    <w:p>
      <w:pPr>
        <w:pStyle w:val="ListBullet"/>
      </w:pPr>
      <w:r>
        <w:rPr>
          <w:b/>
        </w:rPr>
        <w:t>Project Watch</w:t>
      </w:r>
      <w:r>
        <w:t xml:space="preserve"> (</w:t>
      </w:r>
      <w:r>
        <w:rPr>
          <w:rFonts w:ascii="Courier New" w:hAnsi="Courier New"/>
        </w:rPr>
        <w:t>#/projects</w:t>
      </w:r>
      <w:r>
        <w:t xml:space="preserve">): </w:t>
      </w:r>
      <w:r>
        <w:rPr>
          <w:b/>
        </w:rPr>
        <w:t>real data</w:t>
      </w:r>
      <w:r>
        <w:t xml:space="preserve">, 20 PhilGEPS public bid notices (Open Opportunities, first page) fetched Oct 29, 2026 PHT by </w:t>
      </w:r>
      <w:r>
        <w:rPr>
          <w:rFonts w:ascii="Courier New" w:hAnsi="Courier New"/>
        </w:rPr>
        <w:t>scripts/fetch_projects.py</w:t>
      </w:r>
      <w:r>
        <w:t xml:space="preserve">. Shows the approved budget, procuring entity, bid closing date, area and an official link. Contractor reads "Not yet awarded (open bid)". Contact persons are not stored (RA 10173). DPWH project monitoring sits behind an Incapsula anti-bot wall, so it is </w:t>
      </w:r>
      <w:r>
        <w:rPr>
          <w:b/>
        </w:rPr>
        <w:t>linked only, not scraped</w:t>
      </w:r>
      <w:r>
        <w:t>. Citizens can add ground updates, and Sumbungan reports linked to a project appear on its page.</w:t>
      </w:r>
    </w:p>
    <w:p>
      <w:pPr>
        <w:pStyle w:val="ListBullet"/>
      </w:pPr>
      <w:r>
        <w:rPr>
          <w:b/>
        </w:rPr>
        <w:t>FOI Helper</w:t>
      </w:r>
      <w:r>
        <w:t xml:space="preserve"> (</w:t>
      </w:r>
      <w:r>
        <w:rPr>
          <w:rFonts w:ascii="Courier New" w:hAnsi="Courier New"/>
        </w:rPr>
        <w:t>#/foi</w:t>
      </w:r>
      <w:r>
        <w:t>): a guided EO 2 request (agency, data requested, purpose, format) with copy and a link to foi.gov.ph. Users track their own requests (status, tracking no., date filed, estimated 15-working-day due date). The tracker is private (RLS: owner only).</w:t>
      </w:r>
    </w:p>
    <w:p>
      <w:pPr>
        <w:pStyle w:val="ListBullet"/>
      </w:pPr>
      <w:r>
        <w:rPr>
          <w:b/>
        </w:rPr>
        <w:t>Know Your Rights</w:t>
      </w:r>
      <w:r>
        <w:t xml:space="preserve"> (</w:t>
      </w:r>
      <w:r>
        <w:rPr>
          <w:rFonts w:ascii="Courier New" w:hAnsi="Courier New"/>
        </w:rPr>
        <w:t>#/rights</w:t>
      </w:r>
      <w:r>
        <w:t>): explainers on peaceful assembly (Const. Art. III, BP 880), IPRA/FPIC (RA 8371), the Consumer Act (RA 7394), Labor Code basics (PD 442), the Data Privacy Act (RA 10173), FOI (EO 2 s. 2016) and cyberlibel (RA 10175). Each links to the LawPhil text and is marked "Not legal advice."</w:t>
      </w:r>
    </w:p>
    <w:p>
      <w:pPr>
        <w:pStyle w:val="ListBullet"/>
      </w:pPr>
      <w:r>
        <w:rPr>
          <w:b/>
        </w:rPr>
        <w:t>Action Map layer:</w:t>
      </w:r>
      <w:r>
        <w:t xml:space="preserve"> an "✊ Action Map" toggle on the home map shows Luma public events, user-submitted events (hearings, peaceful assemblies, volunteer activities; labeled unverified, auto-hidden after 3 flags) and Sumbungan reports. Volunteer groups from the Directory have no single location, so they are counted and linked.</w:t>
      </w:r>
    </w:p>
    <w:p>
      <w:pPr>
        <w:pStyle w:val="ListBullet"/>
      </w:pPr>
      <w:r>
        <w:rPr>
          <w:b/>
        </w:rPr>
        <w:t>Impact board</w:t>
      </w:r>
      <w:r>
        <w:t xml:space="preserve"> (</w:t>
      </w:r>
      <w:r>
        <w:rPr>
          <w:rFonts w:ascii="Courier New" w:hAnsi="Courier New"/>
        </w:rPr>
        <w:t>#/impact</w:t>
      </w:r>
      <w:r>
        <w:t>): computed only from petitions that reached their goal and reports marked Resolved. The empty state is honest, and wins are never seeded.</w:t>
      </w:r>
    </w:p>
    <w:p>
      <w:pPr>
        <w:pStyle w:val="ListBullet"/>
      </w:pPr>
      <w:r>
        <w:rPr>
          <w:b/>
        </w:rPr>
        <w:t>Neutral seeding:</w:t>
      </w:r>
      <w:r>
        <w:t xml:space="preserve"> there are no seeded petitions or reports, apart from one petition clearly labeled </w:t>
      </w:r>
      <w:r>
        <w:rPr>
          <w:b/>
        </w:rPr>
        <w:t>SAMPLE</w:t>
      </w:r>
      <w:r>
        <w:t xml:space="preserve"> (which can't be signed) that links real DPWH and EO 2 pages. Civi makes no claims about MRT, Pax Silica or flood control cases.</w:t>
      </w:r>
    </w:p>
    <w:p>
      <w:pPr>
        <w:pStyle w:val="ListBullet"/>
      </w:pPr>
      <w:r>
        <w:rPr>
          <w:b/>
        </w:rPr>
        <w:t>Database:</w:t>
      </w:r>
      <w:r>
        <w:t xml:space="preserve"> </w:t>
      </w:r>
      <w:r>
        <w:rPr>
          <w:rFonts w:ascii="Courier New" w:hAnsi="Courier New"/>
        </w:rPr>
        <w:t>supabase/migrations/20261029105517_empower.sql</w:t>
      </w:r>
      <w:r>
        <w:t xml:space="preserve"> adds petitions, signatures, updates, reports, issue reports, me-too, flags, project updates, foi_requests, user_events and the </w:t>
      </w:r>
      <w:r>
        <w:rPr>
          <w:rFonts w:ascii="Courier New" w:hAnsi="Courier New"/>
        </w:rPr>
        <w:t>impact_public</w:t>
      </w:r>
      <w:r>
        <w:t xml:space="preserve"> view. RLS is on for every table, and writes go only through security-definer RPCs with </w:t>
      </w:r>
      <w:r>
        <w:rPr>
          <w:rFonts w:ascii="Courier New" w:hAnsi="Courier New"/>
        </w:rPr>
        <w:t>rate_ok()</w:t>
      </w:r>
      <w:r>
        <w:t>. Public views never expose signer identities. Tested on local Postgres 17 with Supabase auth/storage stubs.</w:t>
      </w:r>
    </w:p>
    <w:p>
      <w:pPr>
        <w:pStyle w:val="ListBullet"/>
      </w:pPr>
      <w:r>
        <w:rPr>
          <w:b/>
        </w:rPr>
        <w:t>API:</w:t>
      </w:r>
      <w:r>
        <w:t xml:space="preserve"> </w:t>
      </w:r>
      <w:r>
        <w:rPr>
          <w:rFonts w:ascii="Courier New" w:hAnsi="Courier New"/>
        </w:rPr>
        <w:t>functions/api/empower.js</w:t>
      </w:r>
      <w:r>
        <w:t xml:space="preserve">. </w:t>
      </w:r>
      <w:r>
        <w:rPr>
          <w:b/>
        </w:rPr>
        <w:t>i18n:</w:t>
      </w:r>
      <w:r>
        <w:t xml:space="preserve"> full English and Tagalog strings; other locales get the nav label and fall back to English.</w:t>
      </w:r>
    </w:p>
    <w:p>
      <w:pPr>
        <w:pStyle w:val="Heading1"/>
      </w:pPr>
      <w:r>
        <w:t>Update Oct 29, 2026 (3): Scholarships (Directory → Scholarships)</w:t>
      </w:r>
    </w:p>
    <w:p>
      <w:r>
        <w:rPr>
          <w:rFonts w:ascii="Courier New" w:hAnsi="Courier New"/>
        </w:rPr>
        <w:t>#/scholarships</w:t>
      </w:r>
      <w:r>
        <w:t xml:space="preserve"> has </w:t>
      </w:r>
      <w:r>
        <w:rPr>
          <w:b/>
        </w:rPr>
        <w:t>Local</w:t>
      </w:r>
      <w:r>
        <w:t xml:space="preserve"> and </w:t>
      </w:r>
      <w:r>
        <w:rPr>
          <w:b/>
        </w:rPr>
        <w:t>Abroad</w:t>
      </w:r>
      <w:r>
        <w:t xml:space="preserve"> tabs and filters by level (UG/Masters/PhD/Short), country and field keyword. Each entry lists the provider, levels, fields, coverage, typical deadline window ("Check official site" when unsure), eligibility and the official link. </w:t>
      </w:r>
      <w:r>
        <w:rPr>
          <w:rFonts w:ascii="Courier New" w:hAnsi="Courier New"/>
        </w:rPr>
        <w:t>scripts/scholarships.py</w:t>
      </w:r>
      <w:r>
        <w:t xml:space="preserve"> checks every link live and drops any entry it can't verify. Result: </w:t>
      </w:r>
      <w:r>
        <w:rPr>
          <w:b/>
        </w:rPr>
        <w:t>26 listed (11 Local, 15 Abroad)</w:t>
      </w:r>
      <w:r>
        <w:t>. Five sites (Chevening, Fulbright PH, GKS/Study in Korea, OWWA EDSP and ELAP) block scripted checks, so they were confirmed through a separate web fetch.</w:t>
      </w:r>
    </w:p>
    <w:p>
      <w:r>
        <w:t>Not yet listed because they couldn't be verified on Oct 29: CHED CMSP page (403), LGU (DILG), Metrobank Foundation, Jollibee Group Foundation, Australia Awards PH (503), Chinese Government Scholarship (CSC), ADB-JSP. Re-run the script, or check them by hand.</w:t>
      </w:r>
    </w:p>
    <w:p>
      <w:r>
        <w:t xml:space="preserve">Backlog: </w:t>
      </w:r>
      <w:r>
        <w:rPr>
          <w:b/>
        </w:rPr>
        <w:t>optional deadline alerts</w:t>
      </w:r>
      <w:r>
        <w:t xml:space="preserve"> (opt-in email or push about 30 days before a scholarship's typical window; needs a verified-dates table and Supabase cron or n8n).</w:t>
      </w:r>
    </w:p>
    <w:p>
      <w:pPr>
        <w:pStyle w:val="Heading1"/>
      </w:pPr>
      <w:r>
        <w:t>Addendum (Oct 29, 2026)</w:t>
      </w:r>
    </w:p>
    <w:p>
      <w:r>
        <w:t>Data integrity rules were extended: every Directory link is machine-checked (live / bot-protected), dead or parked domains are dropped, events come only from allowed feeds (Luma public JSON; Eventbrite org and ICS feeds optional, server-side), Facebook events are user-submitted links only, and At a Glance shows PNP focus-crime counts with source and date instead of an unverified rate. Learning content (Academy) carries as-of dates and no income or outcome promises.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