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944"/>
        <w:gridCol w:w="7992"/>
        <w:gridCol w:w="1944"/>
      </w:tblGrid>
      <w:tr w:rsidR="00EB74B8" w14:paraId="296E5BE2" w14:textId="77777777">
        <w:trPr>
          <w:jc w:val="center"/>
        </w:trPr>
        <w:tc>
          <w:tcPr>
            <w:tcW w:w="1944" w:type="dxa"/>
            <w:tcBorders>
              <w:top w:val="nil"/>
              <w:left w:val="nil"/>
              <w:bottom w:val="nil"/>
              <w:right w:val="nil"/>
            </w:tcBorders>
            <w:vAlign w:val="center"/>
          </w:tcPr>
          <w:p w14:paraId="26279498" w14:textId="77777777" w:rsidR="00EB74B8" w:rsidRDefault="00F52D06">
            <w:r>
              <w:rPr>
                <w:noProof/>
                <w:lang w:val="en-IN" w:eastAsia="en-IN"/>
              </w:rPr>
              <w:drawing>
                <wp:inline distT="0" distB="0" distL="0" distR="0" wp14:anchorId="6185B805" wp14:editId="61F17DDE">
                  <wp:extent cx="1024128" cy="1051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 bosco assam .jpeg"/>
                          <pic:cNvPicPr/>
                        </pic:nvPicPr>
                        <pic:blipFill>
                          <a:blip r:embed="rId8"/>
                          <a:stretch>
                            <a:fillRect/>
                          </a:stretch>
                        </pic:blipFill>
                        <pic:spPr>
                          <a:xfrm>
                            <a:off x="0" y="0"/>
                            <a:ext cx="1024128" cy="1051995"/>
                          </a:xfrm>
                          <a:prstGeom prst="rect">
                            <a:avLst/>
                          </a:prstGeom>
                        </pic:spPr>
                      </pic:pic>
                    </a:graphicData>
                  </a:graphic>
                </wp:inline>
              </w:drawing>
            </w:r>
          </w:p>
        </w:tc>
        <w:tc>
          <w:tcPr>
            <w:tcW w:w="7992" w:type="dxa"/>
            <w:tcBorders>
              <w:top w:val="nil"/>
              <w:left w:val="nil"/>
              <w:bottom w:val="nil"/>
              <w:right w:val="nil"/>
            </w:tcBorders>
            <w:vAlign w:val="center"/>
          </w:tcPr>
          <w:p w14:paraId="577C64AF" w14:textId="77777777" w:rsidR="00EB74B8" w:rsidRDefault="00F52D06">
            <w:pPr>
              <w:spacing w:after="60"/>
              <w:jc w:val="center"/>
            </w:pPr>
            <w:r>
              <w:rPr>
                <w:rFonts w:ascii="Aptos Display" w:hAnsi="Aptos Display"/>
                <w:b/>
                <w:color w:val="143978"/>
                <w:sz w:val="42"/>
              </w:rPr>
              <w:t>International Conference on</w:t>
            </w:r>
            <w:r>
              <w:rPr>
                <w:rFonts w:ascii="Aptos Display" w:hAnsi="Aptos Display"/>
                <w:b/>
                <w:color w:val="143978"/>
                <w:sz w:val="42"/>
              </w:rPr>
              <w:br/>
            </w:r>
            <w:r>
              <w:rPr>
                <w:rFonts w:ascii="Aptos Display" w:hAnsi="Aptos Display"/>
                <w:b/>
                <w:color w:val="143978"/>
                <w:sz w:val="54"/>
              </w:rPr>
              <w:t>Intelligent Futures</w:t>
            </w:r>
            <w:r>
              <w:rPr>
                <w:b/>
                <w:color w:val="2D4B7D"/>
                <w:sz w:val="25"/>
              </w:rPr>
              <w:br/>
              <w:t>AI, Digital Trust, Sustainability and Global Innovation</w:t>
            </w:r>
          </w:p>
          <w:p w14:paraId="5A2F62C4" w14:textId="77777777" w:rsidR="00EB74B8" w:rsidRDefault="00F52D06">
            <w:pPr>
              <w:shd w:val="clear" w:color="auto" w:fill="173F7A"/>
              <w:spacing w:before="40"/>
              <w:jc w:val="center"/>
            </w:pPr>
            <w:r>
              <w:rPr>
                <w:b/>
                <w:color w:val="FFFFFF"/>
                <w:sz w:val="26"/>
              </w:rPr>
              <w:t>ICIF 2026</w:t>
            </w:r>
          </w:p>
        </w:tc>
        <w:tc>
          <w:tcPr>
            <w:tcW w:w="1944" w:type="dxa"/>
            <w:tcBorders>
              <w:top w:val="nil"/>
              <w:left w:val="nil"/>
              <w:bottom w:val="nil"/>
              <w:right w:val="nil"/>
            </w:tcBorders>
            <w:vAlign w:val="center"/>
          </w:tcPr>
          <w:p w14:paraId="66ECE732" w14:textId="77777777" w:rsidR="00EB74B8" w:rsidRDefault="00F52D06">
            <w:pPr>
              <w:jc w:val="right"/>
            </w:pPr>
            <w:r>
              <w:rPr>
                <w:noProof/>
                <w:lang w:val="en-IN" w:eastAsia="en-IN"/>
              </w:rPr>
              <w:drawing>
                <wp:inline distT="0" distB="0" distL="0" distR="0" wp14:anchorId="087696A0" wp14:editId="487D3DF5">
                  <wp:extent cx="1024128" cy="10014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HE logo(3).jpg"/>
                          <pic:cNvPicPr/>
                        </pic:nvPicPr>
                        <pic:blipFill>
                          <a:blip r:embed="rId9"/>
                          <a:stretch>
                            <a:fillRect/>
                          </a:stretch>
                        </pic:blipFill>
                        <pic:spPr>
                          <a:xfrm>
                            <a:off x="0" y="0"/>
                            <a:ext cx="1024128" cy="1001454"/>
                          </a:xfrm>
                          <a:prstGeom prst="rect">
                            <a:avLst/>
                          </a:prstGeom>
                        </pic:spPr>
                      </pic:pic>
                    </a:graphicData>
                  </a:graphic>
                </wp:inline>
              </w:drawing>
            </w:r>
          </w:p>
        </w:tc>
      </w:tr>
    </w:tbl>
    <w:p w14:paraId="09C7A41A" w14:textId="77777777" w:rsidR="00EB74B8" w:rsidRDefault="00F52D06">
      <w:pPr>
        <w:spacing w:before="160" w:after="60"/>
        <w:jc w:val="center"/>
      </w:pPr>
      <w:r>
        <w:rPr>
          <w:b/>
          <w:color w:val="125B46"/>
          <w:sz w:val="30"/>
        </w:rPr>
        <w:t>3–4 November 2026</w:t>
      </w:r>
    </w:p>
    <w:p w14:paraId="4AEF395C" w14:textId="77777777" w:rsidR="00EB74B8" w:rsidRDefault="00F52D06">
      <w:pPr>
        <w:spacing w:after="160"/>
        <w:jc w:val="center"/>
      </w:pPr>
      <w:r>
        <w:rPr>
          <w:b/>
          <w:color w:val="373737"/>
          <w:sz w:val="25"/>
        </w:rPr>
        <w:t>Assam Don Bosco University, Guwahati, Assam, India</w:t>
      </w:r>
    </w:p>
    <w:p w14:paraId="567855F0" w14:textId="701815C0" w:rsidR="00EB74B8" w:rsidRDefault="00F52D06">
      <w:pPr>
        <w:spacing w:after="0"/>
        <w:jc w:val="center"/>
        <w:rPr>
          <w:color w:val="125B46"/>
          <w:sz w:val="16"/>
        </w:rPr>
      </w:pPr>
      <w:r>
        <w:rPr>
          <w:color w:val="125B46"/>
          <w:sz w:val="16"/>
        </w:rPr>
        <w:t>━━━━━━━━━━━━━━━━━━━━━━━━━━━━━━━━━━━━━━━━━━━━━━━━━━━━━━━━━━━━━━━━━━</w:t>
      </w:r>
    </w:p>
    <w:p w14:paraId="1A5A1382" w14:textId="77777777" w:rsidR="00E70FEE" w:rsidRDefault="00E70FEE">
      <w:pPr>
        <w:spacing w:after="0"/>
        <w:jc w:val="center"/>
        <w:rPr>
          <w:color w:val="125B46"/>
          <w:sz w:val="16"/>
        </w:rPr>
      </w:pPr>
    </w:p>
    <w:p w14:paraId="22732C18" w14:textId="24D4AC6C" w:rsidR="00E70FEE" w:rsidRPr="00831D1B" w:rsidRDefault="00287DE6" w:rsidP="00E70FEE">
      <w:pPr>
        <w:spacing w:after="360"/>
        <w:jc w:val="center"/>
        <w:rPr>
          <w:rFonts w:ascii="Times New Roman" w:hAnsi="Times New Roman"/>
          <w:sz w:val="40"/>
        </w:rPr>
      </w:pPr>
      <w:r w:rsidRPr="00287DE6">
        <w:rPr>
          <w:rFonts w:ascii="Times New Roman" w:hAnsi="Times New Roman" w:hint="eastAsia"/>
          <w:sz w:val="40"/>
        </w:rPr>
        <w:t>When Different CNNs Fail Together: Cross-Model Failure and Reliability Analysis in Brain-Tumor MRI Classification</w:t>
      </w:r>
    </w:p>
    <w:p w14:paraId="376F62CB" w14:textId="54DE80CA" w:rsidR="00E70FEE" w:rsidRPr="00831D1B" w:rsidRDefault="00287DE6" w:rsidP="00E70FEE">
      <w:pPr>
        <w:jc w:val="center"/>
        <w:rPr>
          <w:rFonts w:ascii="Times New Roman" w:hAnsi="Times New Roman"/>
          <w:sz w:val="24"/>
        </w:rPr>
      </w:pPr>
      <w:r w:rsidRPr="00287DE6">
        <w:rPr>
          <w:rFonts w:ascii="Times New Roman" w:hAnsi="Times New Roman" w:hint="eastAsia"/>
          <w:b/>
          <w:sz w:val="24"/>
          <w:u w:val="single"/>
        </w:rPr>
        <w:t>Amrit Rajkumar</w:t>
      </w:r>
      <w:r w:rsidR="00E70FEE" w:rsidRPr="00831D1B">
        <w:rPr>
          <w:rFonts w:ascii="Times New Roman" w:hAnsi="Times New Roman"/>
          <w:sz w:val="24"/>
          <w:vertAlign w:val="superscript"/>
        </w:rPr>
        <w:t>1</w:t>
      </w:r>
      <w:r w:rsidR="009C2F32" w:rsidRPr="009C2F32">
        <w:rPr>
          <w:rFonts w:ascii="Times New Roman" w:hAnsi="Times New Roman"/>
          <w:sz w:val="24"/>
        </w:rPr>
        <w:t>*</w:t>
      </w:r>
      <w:r w:rsidR="009C2F32">
        <w:rPr>
          <w:rFonts w:ascii="Times New Roman" w:hAnsi="Times New Roman"/>
          <w:sz w:val="24"/>
        </w:rPr>
        <w:t xml:space="preserve">, </w:t>
      </w:r>
      <w:r w:rsidRPr="00287DE6">
        <w:rPr>
          <w:rFonts w:ascii="Times New Roman" w:hAnsi="Times New Roman" w:hint="eastAsia"/>
          <w:sz w:val="24"/>
        </w:rPr>
        <w:t>Dr. Nilakshi Devi</w:t>
      </w:r>
      <w:r w:rsidR="00E70FEE" w:rsidRPr="00831D1B">
        <w:rPr>
          <w:rFonts w:ascii="Times New Roman" w:hAnsi="Times New Roman"/>
          <w:sz w:val="24"/>
          <w:vertAlign w:val="superscript"/>
        </w:rPr>
        <w:t>2</w:t>
      </w:r>
    </w:p>
    <w:p w14:paraId="472DE9ED" w14:textId="73C19FAC" w:rsidR="00E70FEE" w:rsidRPr="00831D1B" w:rsidRDefault="00E70FEE" w:rsidP="00E70FEE">
      <w:pPr>
        <w:spacing w:after="120"/>
        <w:jc w:val="center"/>
        <w:rPr>
          <w:rFonts w:ascii="Times New Roman" w:hAnsi="Times New Roman"/>
          <w:i/>
          <w:sz w:val="20"/>
        </w:rPr>
      </w:pPr>
      <w:r w:rsidRPr="00831D1B">
        <w:rPr>
          <w:rFonts w:ascii="Times New Roman" w:hAnsi="Times New Roman"/>
          <w:i/>
          <w:sz w:val="20"/>
          <w:vertAlign w:val="superscript"/>
        </w:rPr>
        <w:t>1</w:t>
      </w:r>
      <w:r w:rsidR="00287DE6" w:rsidRPr="00287DE6">
        <w:rPr>
          <w:rFonts w:ascii="Times New Roman" w:hAnsi="Times New Roman" w:hint="eastAsia"/>
          <w:i/>
          <w:sz w:val="20"/>
        </w:rPr>
        <w:t>Department of CSE(AIML), Assam Don Bosco University, Guwahati, Assam, India.</w:t>
      </w:r>
    </w:p>
    <w:p w14:paraId="4773FD51" w14:textId="17F984E9" w:rsidR="00E70FEE" w:rsidRPr="00831D1B" w:rsidRDefault="00E70FEE" w:rsidP="00E70FEE">
      <w:pPr>
        <w:spacing w:after="120"/>
        <w:jc w:val="center"/>
        <w:rPr>
          <w:rFonts w:ascii="Times New Roman" w:hAnsi="Times New Roman"/>
          <w:i/>
          <w:sz w:val="20"/>
        </w:rPr>
      </w:pPr>
      <w:r w:rsidRPr="00831D1B">
        <w:rPr>
          <w:rFonts w:ascii="Times New Roman" w:hAnsi="Times New Roman"/>
          <w:i/>
          <w:sz w:val="20"/>
          <w:vertAlign w:val="superscript"/>
        </w:rPr>
        <w:t>2</w:t>
      </w:r>
      <w:r w:rsidR="00287DE6" w:rsidRPr="00287DE6">
        <w:rPr>
          <w:rFonts w:ascii="Times New Roman" w:hAnsi="Times New Roman" w:hint="eastAsia"/>
          <w:i/>
          <w:sz w:val="20"/>
        </w:rPr>
        <w:t>Department of CSE(AIML), Assam Don Bosco Uni</w:t>
      </w:r>
      <w:r w:rsidR="00287DE6">
        <w:rPr>
          <w:rFonts w:ascii="Times New Roman" w:hAnsi="Times New Roman" w:hint="eastAsia"/>
          <w:i/>
          <w:sz w:val="20"/>
        </w:rPr>
        <w:t>versity, Guwahati, Assam, India</w:t>
      </w:r>
      <w:r w:rsidRPr="00831D1B">
        <w:rPr>
          <w:rFonts w:ascii="Times New Roman" w:hAnsi="Times New Roman"/>
          <w:i/>
          <w:sz w:val="20"/>
        </w:rPr>
        <w:t>.</w:t>
      </w:r>
    </w:p>
    <w:p w14:paraId="47C9EC8F" w14:textId="0C14B5D0" w:rsidR="00E70FEE" w:rsidRPr="00831D1B" w:rsidRDefault="00E70FEE" w:rsidP="00E70FEE">
      <w:pPr>
        <w:spacing w:after="480"/>
        <w:jc w:val="center"/>
        <w:rPr>
          <w:rFonts w:ascii="Times New Roman" w:hAnsi="Times New Roman"/>
          <w:i/>
          <w:sz w:val="20"/>
        </w:rPr>
      </w:pPr>
      <w:r w:rsidRPr="00337225">
        <w:rPr>
          <w:rFonts w:ascii="Times New Roman" w:hAnsi="Times New Roman"/>
          <w:sz w:val="20"/>
          <w:szCs w:val="20"/>
        </w:rPr>
        <w:t>*</w:t>
      </w:r>
      <w:r w:rsidRPr="00831D1B">
        <w:rPr>
          <w:rFonts w:ascii="Times New Roman" w:hAnsi="Times New Roman"/>
          <w:i/>
          <w:sz w:val="20"/>
        </w:rPr>
        <w:t xml:space="preserve">Email: </w:t>
      </w:r>
      <w:r w:rsidR="00287DE6" w:rsidRPr="00287DE6">
        <w:rPr>
          <w:rFonts w:ascii="Times New Roman" w:hAnsi="Times New Roman" w:hint="eastAsia"/>
          <w:i/>
          <w:sz w:val="20"/>
        </w:rPr>
        <w:t>amritrajkumar6421@gmail.com</w:t>
      </w:r>
    </w:p>
    <w:p w14:paraId="6B3DE106" w14:textId="06001A39" w:rsidR="00E70FEE" w:rsidRDefault="00424B24" w:rsidP="009C2F32">
      <w:pPr>
        <w:pStyle w:val="NormalWeb"/>
        <w:shd w:val="clear" w:color="auto" w:fill="FFFFFF"/>
        <w:jc w:val="both"/>
        <w:rPr>
          <w:rFonts w:ascii="Times New Roman" w:eastAsiaTheme="minorEastAsia" w:hAnsi="Times New Roman" w:cs="Times New Roman"/>
          <w:szCs w:val="22"/>
          <w:lang w:val="en-US" w:eastAsia="en-US"/>
        </w:rPr>
      </w:pPr>
      <w:r w:rsidRPr="00424B24">
        <w:rPr>
          <w:rFonts w:ascii="Times New Roman" w:eastAsiaTheme="minorEastAsia" w:hAnsi="Times New Roman" w:cs="Times New Roman"/>
          <w:szCs w:val="22"/>
          <w:lang w:val="en-US" w:eastAsia="en-US"/>
        </w:rPr>
        <w:t xml:space="preserve">Brain-tumor MRI classification with deep learning is typically evaluated through single-model accuracy, yet clinical deployment requires understanding not just how well a model performs, but where and why models fail. When multiple architectures make the same mistake on the same case, that case warrants particular scrutiny, but such cross-model failure patterns are rarely examined. This study addresses that gap by analyzing error overlap and reliability behavior across VGG16, ResNet50, and EfficientNetB0 for four-class brain-tumor MRI classification. The models were evaluated on a shared held-out test set of 1,600 MRI images from a public </w:t>
      </w:r>
      <w:proofErr w:type="gramStart"/>
      <w:r w:rsidRPr="00424B24">
        <w:rPr>
          <w:rFonts w:ascii="Times New Roman" w:eastAsiaTheme="minorEastAsia" w:hAnsi="Times New Roman" w:cs="Times New Roman"/>
          <w:szCs w:val="22"/>
          <w:lang w:val="en-US" w:eastAsia="en-US"/>
        </w:rPr>
        <w:t>dataset</w:t>
      </w:r>
      <w:r w:rsidR="009C2F32" w:rsidRPr="009C2F32">
        <w:rPr>
          <w:rFonts w:ascii="Times New Roman" w:eastAsiaTheme="minorEastAsia" w:hAnsi="Times New Roman" w:cs="Times New Roman"/>
          <w:szCs w:val="22"/>
          <w:vertAlign w:val="superscript"/>
          <w:lang w:val="en-US" w:eastAsia="en-US"/>
        </w:rPr>
        <w:t>[</w:t>
      </w:r>
      <w:proofErr w:type="gramEnd"/>
      <w:r w:rsidR="009C2F32" w:rsidRPr="009C2F32">
        <w:rPr>
          <w:rFonts w:ascii="Times New Roman" w:eastAsiaTheme="minorEastAsia" w:hAnsi="Times New Roman" w:cs="Times New Roman"/>
          <w:szCs w:val="22"/>
          <w:vertAlign w:val="superscript"/>
          <w:lang w:val="en-US" w:eastAsia="en-US"/>
        </w:rPr>
        <w:t>1]</w:t>
      </w:r>
      <w:r w:rsidRPr="00424B24">
        <w:rPr>
          <w:rFonts w:ascii="Times New Roman" w:eastAsiaTheme="minorEastAsia" w:hAnsi="Times New Roman" w:cs="Times New Roman"/>
          <w:szCs w:val="22"/>
          <w:lang w:val="en-US" w:eastAsia="en-US"/>
        </w:rPr>
        <w:t xml:space="preserve"> and achieved accuracies of 93.44%, 92.63%, and 90.13% respectively. Beyond accuracy, we examined how often the three architectures fail on the same images, whether such shared failures are statistically distinguishable from chance, and whether model confidence can flag them. We found that errors were strongly correlated across architectures, with a small subset of cases misclassified by all three models far more often than expected by chance, and glioma cases were disproportionately represented among them. Notably, model confidence, which reliably separated correct from incorrect predictions overall, failed to distinguish these persistent shared failures from other errors, and simple probability averaging across models did not resolve them either. These findings suggest that shared cross-model failures represent a distinct reliability concern that aggregate accuracy and confidence scores alone cannot capture, highlighting the need for failure-aware evaluation frameworks in medical image classification.</w:t>
      </w:r>
    </w:p>
    <w:p w14:paraId="5914FC16" w14:textId="77777777" w:rsidR="009C2F32" w:rsidRDefault="009C2F32" w:rsidP="009C2F32">
      <w:pPr>
        <w:pStyle w:val="NormalWeb"/>
        <w:shd w:val="clear" w:color="auto" w:fill="FFFFFF"/>
        <w:jc w:val="both"/>
        <w:rPr>
          <w:rFonts w:ascii="Times New Roman" w:eastAsiaTheme="minorEastAsia" w:hAnsi="Times New Roman" w:cs="Times New Roman"/>
          <w:szCs w:val="22"/>
          <w:lang w:val="en-US" w:eastAsia="en-US"/>
        </w:rPr>
      </w:pPr>
    </w:p>
    <w:p w14:paraId="6D1CC903" w14:textId="215C3CF8" w:rsidR="009C2F32" w:rsidRPr="006560F9" w:rsidRDefault="009C2F32" w:rsidP="009C2F32">
      <w:pPr>
        <w:pStyle w:val="NormalWeb"/>
        <w:shd w:val="clear" w:color="auto" w:fill="FFFFFF"/>
        <w:jc w:val="both"/>
        <w:rPr>
          <w:rFonts w:ascii="Times New Roman" w:eastAsiaTheme="minorEastAsia" w:hAnsi="Times New Roman" w:cs="Times New Roman"/>
          <w:szCs w:val="22"/>
          <w:lang w:val="en-US" w:eastAsia="en-US"/>
        </w:rPr>
      </w:pPr>
      <w:r w:rsidRPr="009C2F32">
        <w:rPr>
          <w:rFonts w:ascii="Times New Roman" w:eastAsiaTheme="minorEastAsia" w:hAnsi="Times New Roman" w:cs="Times New Roman"/>
          <w:szCs w:val="22"/>
          <w:lang w:val="en-US" w:eastAsia="en-US"/>
        </w:rPr>
        <w:t xml:space="preserve">[1] M. </w:t>
      </w:r>
      <w:proofErr w:type="spellStart"/>
      <w:r w:rsidRPr="009C2F32">
        <w:rPr>
          <w:rFonts w:ascii="Times New Roman" w:eastAsiaTheme="minorEastAsia" w:hAnsi="Times New Roman" w:cs="Times New Roman"/>
          <w:szCs w:val="22"/>
          <w:lang w:val="en-US" w:eastAsia="en-US"/>
        </w:rPr>
        <w:t>Nickparvar</w:t>
      </w:r>
      <w:proofErr w:type="spellEnd"/>
      <w:r w:rsidRPr="009C2F32">
        <w:rPr>
          <w:rFonts w:ascii="Times New Roman" w:eastAsiaTheme="minorEastAsia" w:hAnsi="Times New Roman" w:cs="Times New Roman"/>
          <w:szCs w:val="22"/>
          <w:lang w:val="en-US" w:eastAsia="en-US"/>
        </w:rPr>
        <w:t>, Brain Tumor MRI Dataset, Kaggle, 2021, DOI: 10.34740/KAGGLE/DSV/2645886.</w:t>
      </w:r>
    </w:p>
    <w:sectPr w:rsidR="009C2F32" w:rsidRPr="006560F9" w:rsidSect="00034616">
      <w:footerReference w:type="default" r:id="rId10"/>
      <w:pgSz w:w="12240" w:h="15840"/>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9762B" w14:textId="77777777" w:rsidR="00EC2A91" w:rsidRDefault="00EC2A91">
      <w:pPr>
        <w:spacing w:after="0" w:line="240" w:lineRule="auto"/>
      </w:pPr>
      <w:r>
        <w:separator/>
      </w:r>
    </w:p>
  </w:endnote>
  <w:endnote w:type="continuationSeparator" w:id="0">
    <w:p w14:paraId="28C284A3" w14:textId="77777777" w:rsidR="00EC2A91" w:rsidRDefault="00EC2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18981" w14:textId="77777777" w:rsidR="00EB74B8" w:rsidRDefault="00F52D06">
    <w:pPr>
      <w:pStyle w:val="Footer"/>
      <w:jc w:val="center"/>
    </w:pPr>
    <w:r>
      <w:rPr>
        <w:color w:val="5A5A5A"/>
        <w:sz w:val="17"/>
      </w:rPr>
      <w:t>Organized by Assam Don Bosco University in association with International House of Education (IHE)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2C46A" w14:textId="77777777" w:rsidR="00EC2A91" w:rsidRDefault="00EC2A91">
      <w:pPr>
        <w:spacing w:after="0" w:line="240" w:lineRule="auto"/>
      </w:pPr>
      <w:r>
        <w:separator/>
      </w:r>
    </w:p>
  </w:footnote>
  <w:footnote w:type="continuationSeparator" w:id="0">
    <w:p w14:paraId="3E90ED45" w14:textId="77777777" w:rsidR="00EC2A91" w:rsidRDefault="00EC2A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3791262">
    <w:abstractNumId w:val="8"/>
  </w:num>
  <w:num w:numId="2" w16cid:durableId="1861503222">
    <w:abstractNumId w:val="6"/>
  </w:num>
  <w:num w:numId="3" w16cid:durableId="451289398">
    <w:abstractNumId w:val="5"/>
  </w:num>
  <w:num w:numId="4" w16cid:durableId="1459765642">
    <w:abstractNumId w:val="4"/>
  </w:num>
  <w:num w:numId="5" w16cid:durableId="135684312">
    <w:abstractNumId w:val="7"/>
  </w:num>
  <w:num w:numId="6" w16cid:durableId="513998922">
    <w:abstractNumId w:val="3"/>
  </w:num>
  <w:num w:numId="7" w16cid:durableId="1050031458">
    <w:abstractNumId w:val="2"/>
  </w:num>
  <w:num w:numId="8" w16cid:durableId="976495052">
    <w:abstractNumId w:val="1"/>
  </w:num>
  <w:num w:numId="9" w16cid:durableId="188104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995"/>
    <w:rsid w:val="00245306"/>
    <w:rsid w:val="00287DE6"/>
    <w:rsid w:val="0029639D"/>
    <w:rsid w:val="00326F90"/>
    <w:rsid w:val="00406134"/>
    <w:rsid w:val="00424B24"/>
    <w:rsid w:val="006560F9"/>
    <w:rsid w:val="009C2F32"/>
    <w:rsid w:val="00A117C3"/>
    <w:rsid w:val="00A25F49"/>
    <w:rsid w:val="00A71E48"/>
    <w:rsid w:val="00AA1D8D"/>
    <w:rsid w:val="00AC3AC4"/>
    <w:rsid w:val="00B47730"/>
    <w:rsid w:val="00CB0664"/>
    <w:rsid w:val="00DA3984"/>
    <w:rsid w:val="00E70FEE"/>
    <w:rsid w:val="00EB74B8"/>
    <w:rsid w:val="00EC2A91"/>
    <w:rsid w:val="00F52D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65539E"/>
  <w15:docId w15:val="{B8DDDBAD-3B58-4FDF-B68E-56E81967F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dNoteBibliography">
    <w:name w:val="EndNote Bibliography"/>
    <w:basedOn w:val="Normal"/>
    <w:link w:val="EndNoteBibliographyChar"/>
    <w:rsid w:val="00E70FEE"/>
    <w:pPr>
      <w:spacing w:line="240" w:lineRule="auto"/>
      <w:jc w:val="both"/>
    </w:pPr>
    <w:rPr>
      <w:rFonts w:ascii="Calibri" w:eastAsia="SimSun" w:hAnsi="Calibri" w:cs="Times New Roman"/>
      <w:noProof/>
      <w:lang w:val="en-SG" w:eastAsia="zh-CN"/>
    </w:rPr>
  </w:style>
  <w:style w:type="character" w:customStyle="1" w:styleId="EndNoteBibliographyChar">
    <w:name w:val="EndNote Bibliography Char"/>
    <w:link w:val="EndNoteBibliography"/>
    <w:rsid w:val="00E70FEE"/>
    <w:rPr>
      <w:rFonts w:ascii="Calibri" w:eastAsia="SimSun" w:hAnsi="Calibri" w:cs="Times New Roman"/>
      <w:noProof/>
      <w:lang w:val="en-SG" w:eastAsia="zh-CN"/>
    </w:rPr>
  </w:style>
  <w:style w:type="paragraph" w:styleId="NormalWeb">
    <w:name w:val="Normal (Web)"/>
    <w:basedOn w:val="Normal"/>
    <w:uiPriority w:val="99"/>
    <w:unhideWhenUsed/>
    <w:rsid w:val="00E70FEE"/>
    <w:pPr>
      <w:spacing w:after="0" w:line="240" w:lineRule="auto"/>
    </w:pPr>
    <w:rPr>
      <w:rFonts w:ascii="SimSun" w:eastAsia="SimSun" w:hAnsi="SimSun" w:cs="SimSun"/>
      <w:sz w:val="24"/>
      <w:szCs w:val="24"/>
      <w:lang w:val="en-SG" w:eastAsia="zh-CN"/>
    </w:rPr>
  </w:style>
  <w:style w:type="paragraph" w:styleId="BalloonText">
    <w:name w:val="Balloon Text"/>
    <w:basedOn w:val="Normal"/>
    <w:link w:val="BalloonTextChar"/>
    <w:uiPriority w:val="99"/>
    <w:semiHidden/>
    <w:unhideWhenUsed/>
    <w:rsid w:val="00287D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7DE6"/>
    <w:rPr>
      <w:rFonts w:ascii="Tahoma" w:hAnsi="Tahoma" w:cs="Tahoma"/>
      <w:sz w:val="16"/>
      <w:szCs w:val="16"/>
    </w:rPr>
  </w:style>
  <w:style w:type="paragraph" w:styleId="FootnoteText">
    <w:name w:val="footnote text"/>
    <w:basedOn w:val="Normal"/>
    <w:link w:val="FootnoteTextChar"/>
    <w:uiPriority w:val="99"/>
    <w:semiHidden/>
    <w:unhideWhenUsed/>
    <w:rsid w:val="006560F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560F9"/>
    <w:rPr>
      <w:rFonts w:ascii="Aptos" w:hAnsi="Aptos"/>
      <w:sz w:val="20"/>
      <w:szCs w:val="20"/>
    </w:rPr>
  </w:style>
  <w:style w:type="character" w:styleId="FootnoteReference">
    <w:name w:val="footnote reference"/>
    <w:basedOn w:val="DefaultParagraphFont"/>
    <w:uiPriority w:val="99"/>
    <w:semiHidden/>
    <w:unhideWhenUsed/>
    <w:rsid w:val="006560F9"/>
    <w:rPr>
      <w:vertAlign w:val="superscript"/>
    </w:rPr>
  </w:style>
  <w:style w:type="paragraph" w:styleId="EndnoteText">
    <w:name w:val="endnote text"/>
    <w:basedOn w:val="Normal"/>
    <w:link w:val="EndnoteTextChar"/>
    <w:uiPriority w:val="99"/>
    <w:semiHidden/>
    <w:unhideWhenUsed/>
    <w:rsid w:val="00424B2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24B24"/>
    <w:rPr>
      <w:rFonts w:ascii="Aptos" w:hAnsi="Aptos"/>
      <w:sz w:val="20"/>
      <w:szCs w:val="20"/>
    </w:rPr>
  </w:style>
  <w:style w:type="character" w:styleId="EndnoteReference">
    <w:name w:val="endnote reference"/>
    <w:basedOn w:val="DefaultParagraphFont"/>
    <w:uiPriority w:val="99"/>
    <w:semiHidden/>
    <w:unhideWhenUsed/>
    <w:rsid w:val="00424B2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421440">
      <w:bodyDiv w:val="1"/>
      <w:marLeft w:val="0"/>
      <w:marRight w:val="0"/>
      <w:marTop w:val="0"/>
      <w:marBottom w:val="0"/>
      <w:divBdr>
        <w:top w:val="none" w:sz="0" w:space="0" w:color="auto"/>
        <w:left w:val="none" w:sz="0" w:space="0" w:color="auto"/>
        <w:bottom w:val="none" w:sz="0" w:space="0" w:color="auto"/>
        <w:right w:val="none" w:sz="0" w:space="0" w:color="auto"/>
      </w:divBdr>
    </w:div>
    <w:div w:id="1274434152">
      <w:bodyDiv w:val="1"/>
      <w:marLeft w:val="0"/>
      <w:marRight w:val="0"/>
      <w:marTop w:val="0"/>
      <w:marBottom w:val="0"/>
      <w:divBdr>
        <w:top w:val="none" w:sz="0" w:space="0" w:color="auto"/>
        <w:left w:val="none" w:sz="0" w:space="0" w:color="auto"/>
        <w:bottom w:val="none" w:sz="0" w:space="0" w:color="auto"/>
        <w:right w:val="none" w:sz="0" w:space="0" w:color="auto"/>
      </w:divBdr>
    </w:div>
    <w:div w:id="1286348488">
      <w:bodyDiv w:val="1"/>
      <w:marLeft w:val="0"/>
      <w:marRight w:val="0"/>
      <w:marTop w:val="0"/>
      <w:marBottom w:val="0"/>
      <w:divBdr>
        <w:top w:val="none" w:sz="0" w:space="0" w:color="auto"/>
        <w:left w:val="none" w:sz="0" w:space="0" w:color="auto"/>
        <w:bottom w:val="none" w:sz="0" w:space="0" w:color="auto"/>
        <w:right w:val="none" w:sz="0" w:space="0" w:color="auto"/>
      </w:divBdr>
    </w:div>
    <w:div w:id="21401044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5EDAB8E-3559-4185-B888-1130BA2FC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Amrit Rajkumar</cp:lastModifiedBy>
  <cp:revision>6</cp:revision>
  <dcterms:created xsi:type="dcterms:W3CDTF">2026-09-20T05:31:00Z</dcterms:created>
  <dcterms:modified xsi:type="dcterms:W3CDTF">2026-09-23T03:47:00Z</dcterms:modified>
</cp:coreProperties>
</file>