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40" w:before="40" w:after="0"/>
        <w:rPr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Introduction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b/>
          <w:bCs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40"/>
        <w:rPr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Objective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b/>
          <w:bCs/>
          <w:color w:val="000000"/>
          <w:sz w:val="32"/>
          <w:szCs w:val="32"/>
          <w:shd w:fill="auto" w:val="clear"/>
        </w:rPr>
      </w:r>
    </w:p>
    <w:p>
      <w:pPr>
        <w:pStyle w:val="Heading3"/>
        <w:spacing w:lineRule="auto" w:line="240"/>
        <w:rPr>
          <w:b/>
          <w:b/>
          <w:bCs/>
          <w:color w:val="465E89"/>
          <w:sz w:val="40"/>
          <w:szCs w:val="4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465E89"/>
          <w:sz w:val="40"/>
          <w:szCs w:val="40"/>
          <w:shd w:fill="auto" w:val="clear"/>
        </w:rPr>
        <w:t>Class I. Data Set Descriptors</w:t>
      </w:r>
    </w:p>
    <w:p>
      <w:pPr>
        <w:pStyle w:val="ListParagraph"/>
        <w:numPr>
          <w:ilvl w:val="0"/>
          <w:numId w:val="5"/>
        </w:numPr>
        <w:spacing w:lineRule="auto" w:line="240"/>
        <w:ind w:left="720" w:hanging="360"/>
        <w:rPr>
          <w:color w:val="000000"/>
          <w:sz w:val="40"/>
          <w:szCs w:val="4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>Data set identity:</w:t>
      </w:r>
      <w:r>
        <w:rPr>
          <w:rFonts w:cs="Times New Roman" w:ascii="Times New Roman" w:hAnsi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hd w:fill="auto" w:val="clear"/>
        </w:rPr>
      </w:r>
    </w:p>
    <w:p>
      <w:pPr>
        <w:pStyle w:val="ListParagraph"/>
        <w:numPr>
          <w:ilvl w:val="0"/>
          <w:numId w:val="5"/>
        </w:numPr>
        <w:spacing w:lineRule="auto" w:line="240"/>
        <w:ind w:left="720" w:hanging="360"/>
        <w:rPr>
          <w:color w:val="000000"/>
          <w:sz w:val="40"/>
          <w:szCs w:val="4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>Data set identification code:</w:t>
      </w:r>
      <w:r>
        <w:rPr>
          <w:rFonts w:cs="Times New Roman" w:ascii="Times New Roman" w:hAnsi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shd w:fill="auto" w:val="clear"/>
        </w:rPr>
      </w:r>
    </w:p>
    <w:p>
      <w:pPr>
        <w:pStyle w:val="ListParagraph"/>
        <w:numPr>
          <w:ilvl w:val="0"/>
          <w:numId w:val="5"/>
        </w:numPr>
        <w:spacing w:lineRule="auto" w:line="240"/>
        <w:ind w:left="720" w:hanging="360"/>
        <w:rPr>
          <w:b/>
          <w:b/>
          <w:bCs/>
          <w:color w:val="000000"/>
          <w:sz w:val="40"/>
          <w:szCs w:val="4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>Data set description</w:t>
      </w:r>
    </w:p>
    <w:p>
      <w:pPr>
        <w:pStyle w:val="ListParagraph"/>
        <w:numPr>
          <w:ilvl w:val="3"/>
          <w:numId w:val="5"/>
        </w:numPr>
        <w:spacing w:lineRule="auto" w:line="240"/>
        <w:ind w:left="1440" w:hanging="36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 xml:space="preserve">Originators: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3"/>
          <w:numId w:val="5"/>
        </w:numPr>
        <w:spacing w:lineRule="auto" w:line="240"/>
        <w:ind w:left="1440" w:hanging="36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 xml:space="preserve">Abstract: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u w:val="none"/>
          <w:shd w:fill="auto" w:val="clear"/>
        </w:rPr>
      </w:r>
    </w:p>
    <w:p>
      <w:pPr>
        <w:pStyle w:val="ListParagraph"/>
        <w:numPr>
          <w:ilvl w:val="0"/>
          <w:numId w:val="5"/>
        </w:numPr>
        <w:spacing w:lineRule="auto" w:line="240"/>
        <w:ind w:left="720" w:hanging="36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>Key words/phrases: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hd w:fill="auto" w:val="clear"/>
        </w:rPr>
      </w:r>
    </w:p>
    <w:p>
      <w:pPr>
        <w:pStyle w:val="Heading3"/>
        <w:spacing w:lineRule="auto" w:line="240"/>
        <w:rPr>
          <w:b/>
          <w:b/>
          <w:bCs/>
          <w:color w:val="465E89"/>
          <w:sz w:val="40"/>
          <w:szCs w:val="4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465E89"/>
          <w:sz w:val="40"/>
          <w:szCs w:val="40"/>
          <w:shd w:fill="auto" w:val="clear"/>
        </w:rPr>
        <w:t>Class II. Research origin descriptors</w:t>
      </w:r>
    </w:p>
    <w:p>
      <w:pPr>
        <w:pStyle w:val="ListParagraph"/>
        <w:numPr>
          <w:ilvl w:val="0"/>
          <w:numId w:val="4"/>
        </w:numPr>
        <w:spacing w:lineRule="auto" w:line="240"/>
        <w:rPr>
          <w:color w:val="000000"/>
          <w:sz w:val="40"/>
          <w:szCs w:val="40"/>
          <w:highlight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40"/>
          <w:szCs w:val="40"/>
          <w:shd w:fill="auto" w:val="clear"/>
        </w:rPr>
        <w:t>Overall project description:</w:t>
      </w:r>
      <w:r>
        <w:rPr>
          <w:rFonts w:eastAsia="Calibri" w:cs="Times New Roman" w:ascii="Times New Roman" w:hAnsi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 xml:space="preserve">Identity: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 xml:space="preserve">Originators: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>Period of study: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>Objectives: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 xml:space="preserve">Abstract: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auto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auto" w:val="clear"/>
        </w:rPr>
        <w:t>Sources of funding: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/>
          <w:bCs/>
          <w:color w:val="000000"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color w:val="000000"/>
          <w:sz w:val="40"/>
          <w:szCs w:val="40"/>
        </w:rPr>
        <w:t>Specific subproject description</w:t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sz w:val="32"/>
          <w:szCs w:val="32"/>
          <w:u w:val="none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</w:rPr>
        <w:t>Site description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Site type: 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Geography: 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Habitat: 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Geology, landform: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Watersheds, hydrology: 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         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Site history: 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Climate: 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Experimental or sampling design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shd w:fill="FFFF00" w:val="clear"/>
        </w:rPr>
        <w:t>Permanent plots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b/>
          <w:bCs/>
          <w:i w:val="false"/>
          <w:iCs w:val="false"/>
          <w:color w:val="000000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shd w:fill="FFFF00" w:val="clear"/>
        </w:rPr>
        <w:t>Avian nest monitoring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Pacific loon, red-throated loon, cackling goose, tundra swan and glaucous gull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snow goose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iii.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Rough-legged hawk, peregrine falcon and common raven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shd w:fill="FFFF00" w:val="clear"/>
        </w:rPr>
        <w:t>iv. Snowy owl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i/>
          <w:iCs/>
          <w:color w:val="000000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shd w:fill="FFFF00" w:val="clear"/>
        </w:rPr>
        <w:t>Observation of individuals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b/>
          <w:bCs/>
          <w:i w:val="false"/>
          <w:iCs w:val="false"/>
          <w:color w:val="000000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shd w:fill="FFFF00" w:val="clear"/>
        </w:rPr>
        <w:t>Capture of individuals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b/>
          <w:bCs/>
          <w:i w:val="false"/>
          <w:iCs w:val="false"/>
          <w:color w:val="000000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i w:val="false"/>
          <w:i w:val="false"/>
          <w:iCs w:val="false"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shd w:fill="FFFF00" w:val="clear"/>
        </w:rPr>
        <w:t>Body mass measurements</w:t>
      </w:r>
    </w:p>
    <w:p>
      <w:pPr>
        <w:pStyle w:val="ListParagraph"/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i w:val="false"/>
          <w:iCs w:val="false"/>
          <w:color w:val="000000"/>
          <w:shd w:fill="FFFF00" w:val="clear"/>
        </w:rPr>
      </w:r>
    </w:p>
    <w:p>
      <w:pPr>
        <w:pStyle w:val="ListParagraph"/>
        <w:spacing w:lineRule="auto" w:line="24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i w:val="false"/>
          <w:iCs w:val="false"/>
          <w:color w:val="000000"/>
          <w:shd w:fill="FFFF00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Research methods</w:t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Data preparation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 w:val="false"/>
          <w:b w:val="false"/>
          <w:bCs w:val="false"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shd w:fill="FFFF00" w:val="clear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Pacific loon, red-throated loon, cackling goose, tundra swan and glaucous gull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snow goose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 xml:space="preserve">iii.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u w:val="none"/>
          <w:shd w:fill="FFFF00" w:val="clear"/>
        </w:rPr>
        <w:t>Rough-legged hawk, peregrine falcon and common raven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b/>
          <w:b/>
          <w:bCs/>
          <w:i/>
          <w:i/>
          <w:iCs/>
          <w:color w:val="000000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  <w:shd w:fill="FFFF00" w:val="clear"/>
        </w:rPr>
        <w:t>iv. Snowy owl</w:t>
      </w:r>
    </w:p>
    <w:p>
      <w:pPr>
        <w:pStyle w:val="ListParagraph"/>
        <w:numPr>
          <w:ilvl w:val="0"/>
          <w:numId w:val="0"/>
        </w:numPr>
        <w:spacing w:lineRule="auto" w:line="240"/>
        <w:ind w:left="288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i/>
          <w:iCs/>
          <w:color w:val="000000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Instrumentation: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Taxonomy and systematics: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Permit history: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4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Legal/organizational requirements: 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color w:val="000000"/>
          <w:shd w:fill="FFFF00" w:val="clear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Project personnel:</w:t>
      </w:r>
      <w:r>
        <w:rPr>
          <w:rFonts w:eastAsia="Calibri" w:cs="Times New Roman" w:ascii="Times New Roman" w:hAnsi="Times New Roman"/>
          <w:color w:val="000000"/>
          <w:sz w:val="24"/>
          <w:szCs w:val="24"/>
          <w:u w:val="none"/>
          <w:shd w:fill="FFFF00" w:val="clear"/>
        </w:rPr>
        <w:t xml:space="preserve"> </w:t>
      </w:r>
    </w:p>
    <w:p>
      <w:pPr>
        <w:pStyle w:val="ListParagraph"/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color w:val="000000"/>
          <w:shd w:fill="FFFF00" w:val="clear"/>
        </w:rPr>
      </w:r>
    </w:p>
    <w:p>
      <w:pPr>
        <w:pStyle w:val="ListParagraph"/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color w:val="000000"/>
          <w:shd w:fill="FFFF00" w:val="clear"/>
        </w:rPr>
      </w:r>
    </w:p>
    <w:p>
      <w:pPr>
        <w:pStyle w:val="Heading3"/>
        <w:spacing w:lineRule="auto" w:line="240"/>
        <w:rPr>
          <w:b/>
          <w:b/>
          <w:bCs/>
          <w:color w:val="000000"/>
          <w:sz w:val="40"/>
          <w:szCs w:val="40"/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00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00" w:val="clear"/>
        </w:rPr>
        <w:t>Class III. Data set status and accessibility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shd w:fill="FFFF00" w:val="clear"/>
        </w:rPr>
        <w:t>Status</w:t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Latest update: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Latest archive date: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Metadata status: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Data verification: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single"/>
          <w:shd w:fill="FFFF00" w:val="clear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shd w:fill="FFFF00" w:val="clear"/>
        </w:rPr>
        <w:t>Accessibility</w:t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Storage location and medium: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Contact persons: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Copyright restrictions: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Proprietary restrictions: </w:t>
      </w:r>
    </w:p>
    <w:p>
      <w:pPr>
        <w:pStyle w:val="ListParagraph"/>
        <w:numPr>
          <w:ilvl w:val="2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Release date: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Citation: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Disclaimer(s):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3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Costs: </w:t>
      </w:r>
    </w:p>
    <w:p>
      <w:pPr>
        <w:pStyle w:val="ListParagraph"/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single"/>
          <w:shd w:fill="FFFF00" w:val="clear"/>
        </w:rPr>
      </w:r>
    </w:p>
    <w:p>
      <w:pPr>
        <w:pStyle w:val="ListParagraph"/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single"/>
          <w:shd w:fill="FFFF00" w:val="clear"/>
        </w:rPr>
      </w:r>
    </w:p>
    <w:p>
      <w:pPr>
        <w:pStyle w:val="Heading3"/>
        <w:spacing w:lineRule="auto" w:line="240"/>
        <w:rPr>
          <w:b/>
          <w:b/>
          <w:bCs/>
          <w:color w:val="000000"/>
          <w:sz w:val="40"/>
          <w:szCs w:val="40"/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00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00" w:val="clear"/>
        </w:rPr>
        <w:t>Class IV. Data structural descriptors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shd w:fill="FFFF00" w:val="clear"/>
        </w:rPr>
        <w:t>Data set file</w:t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Identity: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Size: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Format and storage mode: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Header information: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Alphanumeric attributes: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Special characters/fields: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Authentication procedures: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shd w:fill="FFFF00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shd w:fill="FFFF00" w:val="clear"/>
        </w:rPr>
        <w:t>Variable information</w:t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Variable identity: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Variable definition: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Units of measurement: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Data type</w:t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Storage type: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List and definition of variable codes: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Range for numeric values: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Missing value codes: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Precision: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Data format</w:t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Fixed, variable length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Columns: Start column, end column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Optional number of decimal places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 xml:space="preserve">Data anomalies: 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FFFF00" w:val="clear"/>
        </w:rPr>
      </w:r>
    </w:p>
    <w:p>
      <w:pPr>
        <w:pStyle w:val="Heading3"/>
        <w:spacing w:lineRule="auto" w:line="240"/>
        <w:rPr>
          <w:b/>
          <w:b/>
          <w:bCs/>
          <w:color w:val="000000"/>
          <w:sz w:val="40"/>
          <w:szCs w:val="40"/>
          <w:highlight w:val="none"/>
          <w:u w:val="none"/>
          <w:shd w:fill="FFFF00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u w:val="none"/>
          <w:shd w:fill="FFFF00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u w:val="none"/>
          <w:shd w:fill="FFFF00" w:val="clear"/>
        </w:rPr>
        <w:t>Class V. Supplemental descriptors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>Data acquisition</w:t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Data forms or acquisition methods: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Location of completed data forms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Data entry verification procedures: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 xml:space="preserve">Quality assurance/quality control procedures: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 xml:space="preserve">Related materials: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 xml:space="preserve">Computer programs and data-processing algorithms: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Calibri" w:cs="Times New Roman"/>
        </w:rPr>
      </w:pPr>
      <w:r>
        <w:rPr>
          <w:b/>
          <w:bCs/>
          <w:color w:val="000000"/>
          <w:sz w:val="32"/>
          <w:szCs w:val="32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>Archiving</w:t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Archival procedures: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>Redundant archival sites: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>Publications and results:</w:t>
      </w:r>
      <w:r>
        <w:rPr>
          <w:rFonts w:eastAsia="Calibri" w:cs="Times New Roman" w:ascii="Times New Roman" w:hAnsi="Times New Roman"/>
          <w:color w:val="000000"/>
          <w:sz w:val="32"/>
          <w:szCs w:val="32"/>
          <w:u w:val="none"/>
          <w:shd w:fill="FFFF00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Calibri" w:cs="Times New Roman"/>
        </w:rPr>
      </w:pPr>
      <w:r>
        <w:rPr>
          <w:color w:val="000000"/>
          <w:sz w:val="32"/>
          <w:szCs w:val="32"/>
          <w:u w:val="none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color w:val="000000"/>
          <w:sz w:val="32"/>
          <w:szCs w:val="32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32"/>
          <w:szCs w:val="32"/>
          <w:u w:val="none"/>
          <w:shd w:fill="FFFF00" w:val="clear"/>
        </w:rPr>
        <w:t>History of data set usage</w:t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Data request history: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Data set update history: 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color w:val="000000"/>
          <w:u w:val="none"/>
          <w:shd w:fill="FFFF00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Review history: </w:t>
      </w:r>
    </w:p>
    <w:p>
      <w:pPr>
        <w:pStyle w:val="ListParagraph"/>
        <w:numPr>
          <w:ilvl w:val="1"/>
          <w:numId w:val="1"/>
        </w:numPr>
        <w:spacing w:lineRule="auto" w:line="240"/>
        <w:rPr>
          <w:b/>
          <w:b/>
          <w:bCs/>
          <w:color w:val="000000"/>
          <w:highlight w:val="none"/>
          <w:u w:val="none"/>
          <w:shd w:fill="FFFF00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u w:val="none"/>
          <w:shd w:fill="FFFF00" w:val="clear"/>
        </w:rPr>
        <w:t xml:space="preserve">Questions and comments from secondary users: </w:t>
      </w:r>
    </w:p>
    <w:p>
      <w:pPr>
        <w:pStyle w:val="Heading3"/>
        <w:spacing w:lineRule="auto" w:line="240"/>
        <w:rPr>
          <w:color w:val="000000"/>
          <w:sz w:val="40"/>
          <w:szCs w:val="40"/>
          <w:highlight w:val="none"/>
          <w:u w:val="none"/>
          <w:shd w:fill="FFFF00" w:val="clear"/>
        </w:rPr>
      </w:pPr>
      <w:r>
        <w:rPr>
          <w:rFonts w:eastAsia="ＭＳ 明朝" w:cs="Times New Roman" w:ascii="Times New Roman" w:hAnsi="Times New Roman" w:eastAsiaTheme="minorEastAsia"/>
          <w:b/>
          <w:bCs/>
          <w:color w:val="000000"/>
          <w:sz w:val="40"/>
          <w:szCs w:val="40"/>
          <w:u w:val="none"/>
          <w:shd w:fill="FFFF00" w:val="clear"/>
        </w:rPr>
        <w:t>Class V</w:t>
      </w:r>
      <w:r>
        <w:rPr>
          <w:rFonts w:eastAsia="ＭＳ 明朝" w:cs="Times New Roman" w:ascii="Times New Roman" w:hAnsi="Times New Roman" w:eastAsiaTheme="minorEastAsia"/>
          <w:b/>
          <w:bCs/>
          <w:color w:val="000000"/>
          <w:sz w:val="40"/>
          <w:szCs w:val="40"/>
          <w:u w:val="none"/>
          <w:shd w:fill="FFFF00" w:val="clear"/>
        </w:rPr>
        <w:t>I</w:t>
      </w:r>
      <w:r>
        <w:rPr>
          <w:rFonts w:eastAsia="ＭＳ 明朝" w:cs="Times New Roman" w:ascii="Times New Roman" w:hAnsi="Times New Roman" w:eastAsiaTheme="minorEastAsia"/>
          <w:b/>
          <w:bCs/>
          <w:color w:val="000000"/>
          <w:sz w:val="40"/>
          <w:szCs w:val="40"/>
          <w:u w:val="none"/>
          <w:shd w:fill="FFFF00" w:val="clear"/>
        </w:rPr>
        <w:t xml:space="preserve">. </w:t>
      </w:r>
      <w:r>
        <w:rPr>
          <w:rFonts w:eastAsia="ＭＳ 明朝" w:cs="Times New Roman" w:ascii="Times New Roman" w:hAnsi="Times New Roman" w:eastAsiaTheme="minorEastAsia"/>
          <w:b/>
          <w:bCs/>
          <w:color w:val="000000"/>
          <w:sz w:val="40"/>
          <w:szCs w:val="40"/>
          <w:u w:val="none"/>
          <w:shd w:fill="FFFF00" w:val="clear"/>
        </w:rPr>
        <w:t>References</w:t>
      </w:r>
    </w:p>
    <w:p>
      <w:pPr>
        <w:pStyle w:val="Normal"/>
        <w:spacing w:lineRule="auto" w:line="240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color w:val="000000"/>
          <w:u w:val="none"/>
          <w:shd w:fill="FFFF00" w:val="clear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color w:val="000000"/>
          <w:u w:val="none"/>
          <w:shd w:fill="FFFF00" w:val="clear"/>
        </w:rPr>
      </w:r>
    </w:p>
    <w:sectPr>
      <w:type w:val="nextPage"/>
      <w:pgSz w:w="12240" w:h="15840"/>
      <w:pgMar w:left="1440" w:right="1440" w:gutter="0" w:header="0" w:top="1440" w:footer="0" w:bottom="1440"/>
      <w:lnNumType w:countBy="1" w:restart="continuous" w:distance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40"/>
        <w:b/>
        <w:szCs w:val="40"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32"/>
        <w:b/>
        <w:szCs w:val="32"/>
        <w:bCs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446" w:hanging="360"/>
      </w:pPr>
      <w:rPr>
        <w:sz w:val="40"/>
        <w:b/>
        <w:szCs w:val="4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4fa"/>
    <w:rPr>
      <w:rFonts w:ascii="Segoe UI" w:hAnsi="Segoe UI" w:cs="Segoe UI"/>
      <w:sz w:val="18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60c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c2f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ea225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225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b5d4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b5d40"/>
    <w:rPr/>
  </w:style>
  <w:style w:type="character" w:styleId="Linenumber">
    <w:name w:val="line number"/>
    <w:basedOn w:val="DefaultParagraphFont"/>
    <w:uiPriority w:val="99"/>
    <w:semiHidden/>
    <w:unhideWhenUsed/>
    <w:qFormat/>
    <w:rsid w:val="001735a3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4f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60c06"/>
    <w:pPr/>
    <w:rPr>
      <w:b/>
      <w:bCs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a225f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6b5d40"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b5d40"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731f77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572D6A-5FCD-495A-8E86-791376CC6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86BBC-A53F-4512-BD3E-E97D135C93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629A2D-62EB-4CAB-BFF3-252AC1137491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customXml/itemProps4.xml><?xml version="1.0" encoding="utf-8"?>
<ds:datastoreItem xmlns:ds="http://schemas.openxmlformats.org/officeDocument/2006/customXml" ds:itemID="{D1878783-FFB2-42FC-B3ED-E5D743094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5</Pages>
  <Words>389</Words>
  <Characters>2266</Characters>
  <CharactersWithSpaces>2537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2022-02-25T15:10:00Z</dcterms:created>
  <dc:creator>Bradley Walker</dc:creator>
  <dc:description/>
  <dc:language>en-CA</dc:language>
  <cp:lastModifiedBy/>
  <dcterms:modified xsi:type="dcterms:W3CDTF">2024-09-20T15:11:19Z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0x0101003E9896CEB73DDA46935770CDFD2590A9</vt:lpwstr>
  </property>
</Properties>
</file>