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Jaundice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ค่าที่ต้องใช้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 1 35-37+6/7wk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2 &gt;=38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Posat natal age as hour (calculate from birth date with global time)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Risk factor :    1 Isoimmune hemolytic disease (ABO)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2 G6PD deficiency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3 Sepsis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4 Acidosis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5 Asphyxia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6 Temperature instability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7 Significant lethargy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8 albumin &lt; 3mg/dl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Bilirubin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Outcome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must on photo/ optional on photo/ no need for photo therapy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High/ High intermediate/ Low intermediate/ Low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