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347350" w14:textId="77777777" w:rsidR="005524A6" w:rsidRDefault="005524A6" w:rsidP="00B01FA6">
      <w:pPr>
        <w:spacing w:before="1400"/>
        <w:jc w:val="both"/>
      </w:pPr>
    </w:p>
    <w:p w14:paraId="7B3897FB" w14:textId="77777777" w:rsidR="005524A6" w:rsidRDefault="00000000" w:rsidP="00B01FA6">
      <w:pPr>
        <w:spacing w:after="120"/>
        <w:jc w:val="center"/>
      </w:pPr>
      <w:r>
        <w:rPr>
          <w:b/>
          <w:bCs/>
          <w:sz w:val="22"/>
          <w:szCs w:val="22"/>
        </w:rPr>
        <w:t>CAS GLOBAL TEACHING MATERIALS INNOVATION CHALLENGE</w:t>
      </w:r>
    </w:p>
    <w:p w14:paraId="452B62CE" w14:textId="77777777" w:rsidR="005524A6" w:rsidRDefault="00000000" w:rsidP="00B01FA6">
      <w:pPr>
        <w:spacing w:after="200"/>
        <w:jc w:val="center"/>
      </w:pPr>
      <w:r>
        <w:rPr>
          <w:b/>
          <w:bCs/>
          <w:sz w:val="48"/>
          <w:szCs w:val="48"/>
        </w:rPr>
        <w:t>Assessment Package</w:t>
      </w:r>
    </w:p>
    <w:p w14:paraId="2C7A64F5" w14:textId="77777777" w:rsidR="005524A6" w:rsidRDefault="00000000" w:rsidP="00B01FA6">
      <w:pPr>
        <w:spacing w:after="600"/>
        <w:jc w:val="center"/>
      </w:pPr>
      <w:r>
        <w:rPr>
          <w:i/>
          <w:iCs/>
          <w:sz w:val="30"/>
          <w:szCs w:val="30"/>
        </w:rPr>
        <w:t>AI-Augmented Catastrophe Claims Management</w:t>
      </w:r>
    </w:p>
    <w:p w14:paraId="6E7FE8F6" w14:textId="77777777" w:rsidR="005524A6" w:rsidRDefault="00000000" w:rsidP="00B01FA6">
      <w:pPr>
        <w:spacing w:after="80"/>
        <w:jc w:val="center"/>
      </w:pPr>
      <w:r>
        <w:rPr>
          <w:sz w:val="26"/>
          <w:szCs w:val="26"/>
        </w:rPr>
        <w:t>The Gulf Crest Insurance Company Case</w:t>
      </w:r>
    </w:p>
    <w:p w14:paraId="3C191D07" w14:textId="77777777" w:rsidR="005524A6" w:rsidRDefault="00000000" w:rsidP="00B01FA6">
      <w:pPr>
        <w:spacing w:before="1200" w:after="40"/>
        <w:jc w:val="center"/>
      </w:pPr>
      <w:r>
        <w:rPr>
          <w:i/>
          <w:iCs/>
          <w:sz w:val="20"/>
          <w:szCs w:val="20"/>
        </w:rPr>
        <w:t>Individual Quiz  |  Group Assignment  |  Coding Assignment  |  Presentation  |  Reflection Video  |  Rubric</w:t>
      </w:r>
    </w:p>
    <w:p w14:paraId="2A7B7288" w14:textId="77777777" w:rsidR="005524A6" w:rsidRDefault="00000000" w:rsidP="00B01FA6">
      <w:pPr>
        <w:spacing w:after="40"/>
        <w:jc w:val="center"/>
      </w:pPr>
      <w:r>
        <w:rPr>
          <w:sz w:val="18"/>
          <w:szCs w:val="18"/>
        </w:rPr>
        <w:t>Gulf Crest Insurance Company, Hurricane Marisol, and all figures in the case study are fictional. The Group and Coding Assignments in this package ask students to research real countries and build original data.</w:t>
      </w:r>
    </w:p>
    <w:p w14:paraId="5CE58ED7" w14:textId="77777777" w:rsidR="005524A6" w:rsidRDefault="005524A6" w:rsidP="00B01FA6">
      <w:pPr>
        <w:jc w:val="both"/>
        <w:sectPr w:rsidR="005524A6">
          <w:pgSz w:w="12240" w:h="15840"/>
          <w:pgMar w:top="1440" w:right="1440" w:bottom="1440" w:left="1440" w:header="708" w:footer="708" w:gutter="0"/>
          <w:cols w:space="720"/>
          <w:docGrid w:linePitch="360"/>
        </w:sectPr>
      </w:pPr>
    </w:p>
    <w:p w14:paraId="6DA5BA39" w14:textId="77777777" w:rsidR="005524A6" w:rsidRDefault="00000000" w:rsidP="00B01FA6">
      <w:pPr>
        <w:pStyle w:val="Heading1"/>
        <w:jc w:val="both"/>
      </w:pPr>
      <w:r>
        <w:lastRenderedPageBreak/>
        <w:t>Contents</w:t>
      </w:r>
    </w:p>
    <w:p w14:paraId="09E62109" w14:textId="77777777" w:rsidR="005524A6" w:rsidRDefault="00000000" w:rsidP="00B01FA6">
      <w:pPr>
        <w:tabs>
          <w:tab w:val="right" w:leader="dot" w:pos="9026"/>
        </w:tabs>
        <w:spacing w:after="160"/>
        <w:jc w:val="both"/>
      </w:pPr>
      <w:r>
        <w:rPr>
          <w:b/>
          <w:bCs/>
        </w:rPr>
        <w:t>How to Use This Assessment Package</w:t>
      </w:r>
      <w:r>
        <w:tab/>
        <w:t>3</w:t>
      </w:r>
    </w:p>
    <w:p w14:paraId="5C8E0134" w14:textId="77777777" w:rsidR="005524A6" w:rsidRDefault="00000000" w:rsidP="00B01FA6">
      <w:pPr>
        <w:tabs>
          <w:tab w:val="right" w:leader="dot" w:pos="9026"/>
        </w:tabs>
        <w:spacing w:after="160"/>
        <w:jc w:val="both"/>
      </w:pPr>
      <w:r>
        <w:rPr>
          <w:b/>
          <w:bCs/>
        </w:rPr>
        <w:t>Section 1: Individual Quiz</w:t>
      </w:r>
      <w:r>
        <w:tab/>
        <w:t>4</w:t>
      </w:r>
    </w:p>
    <w:p w14:paraId="4ED104CD" w14:textId="77777777" w:rsidR="005524A6" w:rsidRDefault="00000000" w:rsidP="00B01FA6">
      <w:pPr>
        <w:tabs>
          <w:tab w:val="right" w:leader="dot" w:pos="9026"/>
        </w:tabs>
        <w:spacing w:after="160"/>
        <w:jc w:val="both"/>
      </w:pPr>
      <w:r>
        <w:rPr>
          <w:b/>
          <w:bCs/>
        </w:rPr>
        <w:t>Section 2: Group Assignment</w:t>
      </w:r>
      <w:r>
        <w:tab/>
        <w:t>10</w:t>
      </w:r>
    </w:p>
    <w:p w14:paraId="43B20F4E" w14:textId="77777777" w:rsidR="005524A6" w:rsidRDefault="00000000" w:rsidP="00B01FA6">
      <w:pPr>
        <w:tabs>
          <w:tab w:val="right" w:leader="dot" w:pos="9026"/>
        </w:tabs>
        <w:spacing w:after="160"/>
        <w:jc w:val="both"/>
      </w:pPr>
      <w:r>
        <w:rPr>
          <w:b/>
          <w:bCs/>
        </w:rPr>
        <w:t>Section 3: Coding Assignment</w:t>
      </w:r>
      <w:r>
        <w:tab/>
        <w:t>14</w:t>
      </w:r>
    </w:p>
    <w:p w14:paraId="2101ED38" w14:textId="77777777" w:rsidR="005524A6" w:rsidRDefault="00000000" w:rsidP="00B01FA6">
      <w:pPr>
        <w:tabs>
          <w:tab w:val="right" w:leader="dot" w:pos="9026"/>
        </w:tabs>
        <w:spacing w:after="160"/>
        <w:jc w:val="both"/>
      </w:pPr>
      <w:r>
        <w:rPr>
          <w:b/>
          <w:bCs/>
        </w:rPr>
        <w:t>Section 4: Presentation: Research Guide</w:t>
      </w:r>
      <w:r>
        <w:tab/>
        <w:t>17</w:t>
      </w:r>
    </w:p>
    <w:p w14:paraId="61F63490" w14:textId="77777777" w:rsidR="005524A6" w:rsidRDefault="00000000" w:rsidP="00B01FA6">
      <w:pPr>
        <w:tabs>
          <w:tab w:val="right" w:leader="dot" w:pos="9026"/>
        </w:tabs>
        <w:spacing w:after="160"/>
        <w:jc w:val="both"/>
      </w:pPr>
      <w:r>
        <w:rPr>
          <w:b/>
          <w:bCs/>
        </w:rPr>
        <w:t>Section 5: Reflection Video</w:t>
      </w:r>
      <w:r>
        <w:tab/>
        <w:t>20</w:t>
      </w:r>
    </w:p>
    <w:p w14:paraId="3D4B737F" w14:textId="77777777" w:rsidR="005524A6" w:rsidRDefault="00000000" w:rsidP="00B01FA6">
      <w:pPr>
        <w:tabs>
          <w:tab w:val="right" w:leader="dot" w:pos="9026"/>
        </w:tabs>
        <w:spacing w:after="160"/>
        <w:jc w:val="both"/>
      </w:pPr>
      <w:r>
        <w:rPr>
          <w:b/>
          <w:bCs/>
        </w:rPr>
        <w:t>Appendix: Rubric</w:t>
      </w:r>
      <w:r>
        <w:tab/>
        <w:t>22</w:t>
      </w:r>
    </w:p>
    <w:p w14:paraId="129A9A4B" w14:textId="77777777" w:rsidR="005524A6" w:rsidRDefault="00000000" w:rsidP="00B01FA6">
      <w:pPr>
        <w:jc w:val="both"/>
      </w:pPr>
      <w:r>
        <w:br w:type="page"/>
      </w:r>
    </w:p>
    <w:p w14:paraId="501DE9D7" w14:textId="77777777" w:rsidR="005524A6" w:rsidRDefault="00000000" w:rsidP="00B01FA6">
      <w:pPr>
        <w:pStyle w:val="Heading1"/>
        <w:jc w:val="both"/>
      </w:pPr>
      <w:r>
        <w:lastRenderedPageBreak/>
        <w:t>How to Use This Assessment Package</w:t>
      </w:r>
    </w:p>
    <w:p w14:paraId="26A0B898" w14:textId="77777777" w:rsidR="005524A6" w:rsidRDefault="00000000" w:rsidP="00B01FA6">
      <w:pPr>
        <w:spacing w:after="200" w:line="360" w:lineRule="auto"/>
        <w:jc w:val="both"/>
      </w:pPr>
      <w:r>
        <w:t>This package is the summative assessment for the Gulf Crest Insurance Company teaching module. It has five graded components, worth 50 marks total, described in Sections 1 through 5, and scored against the holistic rubric in the Appendix.</w:t>
      </w:r>
    </w:p>
    <w:p w14:paraId="7ED670BD" w14:textId="77777777" w:rsidR="005524A6" w:rsidRDefault="00000000" w:rsidP="00B01FA6">
      <w:pPr>
        <w:spacing w:after="200" w:line="360" w:lineRule="auto"/>
        <w:jc w:val="both"/>
      </w:pPr>
      <w:r>
        <w:t>Section 1 (Individual Quiz) is completed alone, without notes, and checks foundational understanding built up across the Student Workbook. Sections 2 and 4 (the Group Assignment and its Presentation) ask students to leave the fictional Gulf Crest scenario behind and apply the same thinking to a real country and a real catastrophic event, using genuinely public data. Section 3 (the Coding Assignment) asks students to build an entirely new synthetic dataset, reflecting a different kind of catastrophe (a distant earthquake causing a prolonged local power outage), and apply the module's techniques to it without a prebuilt notebook to guide them. Section 5 (the Reflection Video) is a short, personal, spoken account of what the module taught the student, submitted as a video.</w:t>
      </w:r>
    </w:p>
    <w:p w14:paraId="03AFF47B" w14:textId="77777777" w:rsidR="005524A6" w:rsidRDefault="00000000" w:rsidP="00B01FA6">
      <w:pPr>
        <w:spacing w:after="200" w:line="360" w:lineRule="auto"/>
        <w:jc w:val="both"/>
      </w:pPr>
      <w:r>
        <w:t>An instructor solution manual for this assessment package (a quiz answer key and grading notes for the open-ended components) is maintained as a separate document in the Solution Manual folder, kept apart from the Student Workbook's own solution manual so the two are never mixed.</w:t>
      </w:r>
    </w:p>
    <w:p w14:paraId="1042C2DE" w14:textId="77777777" w:rsidR="005524A6" w:rsidRDefault="00000000" w:rsidP="00B01FA6">
      <w:pPr>
        <w:jc w:val="both"/>
      </w:pPr>
      <w:r>
        <w:br w:type="page"/>
      </w:r>
    </w:p>
    <w:p w14:paraId="6C3A6A41" w14:textId="77777777" w:rsidR="005524A6" w:rsidRDefault="00000000" w:rsidP="00B01FA6">
      <w:pPr>
        <w:pStyle w:val="Heading1"/>
        <w:jc w:val="both"/>
      </w:pPr>
      <w:r>
        <w:lastRenderedPageBreak/>
        <w:t>Section 1: Individual Quiz</w:t>
      </w:r>
    </w:p>
    <w:p w14:paraId="180B34E1" w14:textId="77777777" w:rsidR="005524A6" w:rsidRDefault="00000000" w:rsidP="00B01FA6">
      <w:pPr>
        <w:spacing w:after="200" w:line="360" w:lineRule="auto"/>
        <w:jc w:val="both"/>
      </w:pPr>
      <w:r>
        <w:t xml:space="preserve">Twenty multiple-choice questions covering the full module: company and scenario background (Parts A and B), the datasets (Part C), and every technique used across the eight activities (Part D). Questions are </w:t>
      </w:r>
      <w:proofErr w:type="spellStart"/>
      <w:r>
        <w:t>labeled</w:t>
      </w:r>
      <w:proofErr w:type="spellEnd"/>
      <w:r>
        <w:t xml:space="preserve"> by difficulty. Work individually; no notebook or workbook lookups during the quiz. Suggested time: 30 minutes.</w:t>
      </w:r>
    </w:p>
    <w:p w14:paraId="00F8598F" w14:textId="77777777" w:rsidR="005524A6" w:rsidRDefault="00000000" w:rsidP="00B01FA6">
      <w:pPr>
        <w:pStyle w:val="Heading2"/>
        <w:jc w:val="both"/>
      </w:pPr>
      <w:r>
        <w:t>Easy</w:t>
      </w:r>
    </w:p>
    <w:p w14:paraId="529070CE" w14:textId="77777777" w:rsidR="005524A6" w:rsidRDefault="00000000" w:rsidP="00B01FA6">
      <w:pPr>
        <w:pStyle w:val="ListParagraph"/>
        <w:numPr>
          <w:ilvl w:val="0"/>
          <w:numId w:val="2"/>
        </w:numPr>
        <w:spacing w:after="100" w:line="340" w:lineRule="auto"/>
        <w:jc w:val="both"/>
      </w:pPr>
      <w:r>
        <w:t>[Easy] What does “GWP” stand for on an insurer's financial statements?</w:t>
      </w:r>
    </w:p>
    <w:p w14:paraId="0A446EF9" w14:textId="77777777" w:rsidR="005524A6" w:rsidRDefault="00000000" w:rsidP="00B01FA6">
      <w:pPr>
        <w:spacing w:after="60" w:line="320" w:lineRule="auto"/>
        <w:ind w:left="450"/>
        <w:jc w:val="both"/>
      </w:pPr>
      <w:r>
        <w:t>A.  Gross Written Premium</w:t>
      </w:r>
    </w:p>
    <w:p w14:paraId="7E62071E" w14:textId="77777777" w:rsidR="005524A6" w:rsidRDefault="00000000" w:rsidP="00B01FA6">
      <w:pPr>
        <w:spacing w:after="60" w:line="320" w:lineRule="auto"/>
        <w:ind w:left="450"/>
        <w:jc w:val="both"/>
      </w:pPr>
      <w:r>
        <w:t>B.  Guaranteed Written Payout</w:t>
      </w:r>
    </w:p>
    <w:p w14:paraId="11B800BD" w14:textId="77777777" w:rsidR="005524A6" w:rsidRDefault="00000000" w:rsidP="00B01FA6">
      <w:pPr>
        <w:spacing w:after="60" w:line="320" w:lineRule="auto"/>
        <w:ind w:left="450"/>
        <w:jc w:val="both"/>
      </w:pPr>
      <w:r>
        <w:t>C.  General Weather Provision</w:t>
      </w:r>
    </w:p>
    <w:p w14:paraId="5B010948" w14:textId="77777777" w:rsidR="005524A6" w:rsidRDefault="00000000" w:rsidP="00B01FA6">
      <w:pPr>
        <w:spacing w:after="60" w:line="320" w:lineRule="auto"/>
        <w:ind w:left="450"/>
        <w:jc w:val="both"/>
      </w:pPr>
      <w:r>
        <w:t>D.  Gross Weighted Premium</w:t>
      </w:r>
    </w:p>
    <w:p w14:paraId="51CDF8F4" w14:textId="77777777" w:rsidR="005524A6" w:rsidRDefault="00000000" w:rsidP="00B01FA6">
      <w:pPr>
        <w:spacing w:after="260"/>
        <w:ind w:left="450"/>
        <w:jc w:val="both"/>
      </w:pPr>
      <w:r>
        <w:rPr>
          <w:i/>
          <w:iCs/>
          <w:sz w:val="20"/>
          <w:szCs w:val="20"/>
        </w:rPr>
        <w:t>Circle your answer.</w:t>
      </w:r>
    </w:p>
    <w:p w14:paraId="65D494C3" w14:textId="77777777" w:rsidR="005524A6" w:rsidRDefault="00000000" w:rsidP="00B01FA6">
      <w:pPr>
        <w:pStyle w:val="ListParagraph"/>
        <w:numPr>
          <w:ilvl w:val="0"/>
          <w:numId w:val="2"/>
        </w:numPr>
        <w:spacing w:after="100" w:line="340" w:lineRule="auto"/>
        <w:jc w:val="both"/>
      </w:pPr>
      <w:r>
        <w:t>[Easy] In this module, what dollar figure defines whether an event is treated as a declared catastrophe?</w:t>
      </w:r>
    </w:p>
    <w:p w14:paraId="275BDACD" w14:textId="77777777" w:rsidR="005524A6" w:rsidRDefault="00000000" w:rsidP="00B01FA6">
      <w:pPr>
        <w:spacing w:after="60" w:line="320" w:lineRule="auto"/>
        <w:ind w:left="450"/>
        <w:jc w:val="both"/>
      </w:pPr>
      <w:r>
        <w:t>A.  $1 million</w:t>
      </w:r>
    </w:p>
    <w:p w14:paraId="09E5BBC6" w14:textId="77777777" w:rsidR="005524A6" w:rsidRDefault="00000000" w:rsidP="00B01FA6">
      <w:pPr>
        <w:spacing w:after="60" w:line="320" w:lineRule="auto"/>
        <w:ind w:left="450"/>
        <w:jc w:val="both"/>
      </w:pPr>
      <w:r>
        <w:t>B.  $10 million</w:t>
      </w:r>
    </w:p>
    <w:p w14:paraId="4D61517A" w14:textId="77777777" w:rsidR="005524A6" w:rsidRDefault="00000000" w:rsidP="00B01FA6">
      <w:pPr>
        <w:spacing w:after="60" w:line="320" w:lineRule="auto"/>
        <w:ind w:left="450"/>
        <w:jc w:val="both"/>
      </w:pPr>
      <w:r>
        <w:t>C.  $25 million</w:t>
      </w:r>
    </w:p>
    <w:p w14:paraId="297F9827" w14:textId="77777777" w:rsidR="005524A6" w:rsidRDefault="00000000" w:rsidP="00B01FA6">
      <w:pPr>
        <w:spacing w:after="60" w:line="320" w:lineRule="auto"/>
        <w:ind w:left="450"/>
        <w:jc w:val="both"/>
      </w:pPr>
      <w:r>
        <w:t>D.  $100 million</w:t>
      </w:r>
    </w:p>
    <w:p w14:paraId="1EFCDA0D" w14:textId="77777777" w:rsidR="005524A6" w:rsidRDefault="00000000" w:rsidP="00B01FA6">
      <w:pPr>
        <w:spacing w:after="260"/>
        <w:ind w:left="450"/>
        <w:jc w:val="both"/>
      </w:pPr>
      <w:r>
        <w:rPr>
          <w:i/>
          <w:iCs/>
          <w:sz w:val="20"/>
          <w:szCs w:val="20"/>
        </w:rPr>
        <w:t>Circle your answer.</w:t>
      </w:r>
    </w:p>
    <w:p w14:paraId="6545DBF1" w14:textId="77777777" w:rsidR="005524A6" w:rsidRDefault="00000000" w:rsidP="00B01FA6">
      <w:pPr>
        <w:pStyle w:val="ListParagraph"/>
        <w:numPr>
          <w:ilvl w:val="0"/>
          <w:numId w:val="2"/>
        </w:numPr>
        <w:spacing w:after="100" w:line="340" w:lineRule="auto"/>
        <w:jc w:val="both"/>
      </w:pPr>
      <w:r>
        <w:t>[Easy] Which of the following is an example of systematic risk in the Gulf Crest scenario?</w:t>
      </w:r>
    </w:p>
    <w:p w14:paraId="4413A7BC" w14:textId="77777777" w:rsidR="005524A6" w:rsidRDefault="00000000" w:rsidP="00B01FA6">
      <w:pPr>
        <w:spacing w:after="60" w:line="320" w:lineRule="auto"/>
        <w:ind w:left="450"/>
        <w:jc w:val="both"/>
      </w:pPr>
      <w:r>
        <w:t>A.  Wind damage confirmed by an adjuster's inspection</w:t>
      </w:r>
    </w:p>
    <w:p w14:paraId="4116A273" w14:textId="77777777" w:rsidR="005524A6" w:rsidRDefault="00000000" w:rsidP="00B01FA6">
      <w:pPr>
        <w:spacing w:after="60" w:line="320" w:lineRule="auto"/>
        <w:ind w:left="450"/>
        <w:jc w:val="both"/>
      </w:pPr>
      <w:r>
        <w:t>B.  Litigation over a disputed claim months after the storm</w:t>
      </w:r>
    </w:p>
    <w:p w14:paraId="1C62F6BD" w14:textId="77777777" w:rsidR="005524A6" w:rsidRDefault="00000000" w:rsidP="00B01FA6">
      <w:pPr>
        <w:spacing w:after="60" w:line="320" w:lineRule="auto"/>
        <w:ind w:left="450"/>
        <w:jc w:val="both"/>
      </w:pPr>
      <w:r>
        <w:t>C.  A fraud investigation opened long after landfall</w:t>
      </w:r>
    </w:p>
    <w:p w14:paraId="1BA065C9" w14:textId="77777777" w:rsidR="005524A6" w:rsidRDefault="00000000" w:rsidP="00B01FA6">
      <w:pPr>
        <w:spacing w:after="60" w:line="320" w:lineRule="auto"/>
        <w:ind w:left="450"/>
        <w:jc w:val="both"/>
      </w:pPr>
      <w:r>
        <w:t>D.  A contractor pricing dispute during rebuilding</w:t>
      </w:r>
    </w:p>
    <w:p w14:paraId="736DA18A" w14:textId="77777777" w:rsidR="005524A6" w:rsidRDefault="00000000" w:rsidP="00B01FA6">
      <w:pPr>
        <w:spacing w:after="260"/>
        <w:ind w:left="450"/>
        <w:jc w:val="both"/>
      </w:pPr>
      <w:r>
        <w:rPr>
          <w:i/>
          <w:iCs/>
          <w:sz w:val="20"/>
          <w:szCs w:val="20"/>
        </w:rPr>
        <w:t>Circle your answer.</w:t>
      </w:r>
    </w:p>
    <w:p w14:paraId="4FDB1CF3" w14:textId="77777777" w:rsidR="005524A6" w:rsidRDefault="00000000" w:rsidP="00B01FA6">
      <w:pPr>
        <w:pStyle w:val="ListParagraph"/>
        <w:numPr>
          <w:ilvl w:val="0"/>
          <w:numId w:val="2"/>
        </w:numPr>
        <w:spacing w:after="100" w:line="340" w:lineRule="auto"/>
        <w:jc w:val="both"/>
      </w:pPr>
      <w:r>
        <w:t>[Easy] What is policyholder surplus?</w:t>
      </w:r>
    </w:p>
    <w:p w14:paraId="23F26CD2" w14:textId="77777777" w:rsidR="005524A6" w:rsidRDefault="00000000" w:rsidP="00B01FA6">
      <w:pPr>
        <w:spacing w:after="60" w:line="320" w:lineRule="auto"/>
        <w:ind w:left="450"/>
        <w:jc w:val="both"/>
      </w:pPr>
      <w:r>
        <w:t>A.  The excess of an insurer's assets over its liabilities, its capital cushion</w:t>
      </w:r>
    </w:p>
    <w:p w14:paraId="26458643" w14:textId="77777777" w:rsidR="005524A6" w:rsidRDefault="00000000" w:rsidP="00B01FA6">
      <w:pPr>
        <w:spacing w:after="60" w:line="320" w:lineRule="auto"/>
        <w:ind w:left="450"/>
        <w:jc w:val="both"/>
      </w:pPr>
      <w:r>
        <w:t>B.  The total premium collected in a single year</w:t>
      </w:r>
    </w:p>
    <w:p w14:paraId="543C873D" w14:textId="77777777" w:rsidR="005524A6" w:rsidRDefault="00000000" w:rsidP="00B01FA6">
      <w:pPr>
        <w:spacing w:after="60" w:line="320" w:lineRule="auto"/>
        <w:ind w:left="450"/>
        <w:jc w:val="both"/>
      </w:pPr>
      <w:r>
        <w:lastRenderedPageBreak/>
        <w:t>C.  The commission paid to insurance agents</w:t>
      </w:r>
    </w:p>
    <w:p w14:paraId="311D1344" w14:textId="77777777" w:rsidR="005524A6" w:rsidRDefault="00000000" w:rsidP="00B01FA6">
      <w:pPr>
        <w:spacing w:after="60" w:line="320" w:lineRule="auto"/>
        <w:ind w:left="450"/>
        <w:jc w:val="both"/>
      </w:pPr>
      <w:r>
        <w:t>D.  The amount an insurer owes its reinsurers</w:t>
      </w:r>
    </w:p>
    <w:p w14:paraId="4378E4F4" w14:textId="77777777" w:rsidR="005524A6" w:rsidRDefault="00000000" w:rsidP="00B01FA6">
      <w:pPr>
        <w:spacing w:after="260"/>
        <w:ind w:left="450"/>
        <w:jc w:val="both"/>
      </w:pPr>
      <w:r>
        <w:rPr>
          <w:i/>
          <w:iCs/>
          <w:sz w:val="20"/>
          <w:szCs w:val="20"/>
        </w:rPr>
        <w:t>Circle your answer.</w:t>
      </w:r>
    </w:p>
    <w:p w14:paraId="0FF448E6" w14:textId="77777777" w:rsidR="005524A6" w:rsidRDefault="00000000" w:rsidP="00B01FA6">
      <w:pPr>
        <w:pStyle w:val="ListParagraph"/>
        <w:numPr>
          <w:ilvl w:val="0"/>
          <w:numId w:val="2"/>
        </w:numPr>
        <w:spacing w:after="100" w:line="340" w:lineRule="auto"/>
        <w:jc w:val="both"/>
      </w:pPr>
      <w:r>
        <w:t>[Easy] Which reserving method combines an outside a priori estimate with a claim population's own emerged experience?</w:t>
      </w:r>
    </w:p>
    <w:p w14:paraId="299D5461" w14:textId="77777777" w:rsidR="005524A6" w:rsidRDefault="00000000" w:rsidP="00B01FA6">
      <w:pPr>
        <w:spacing w:after="60" w:line="320" w:lineRule="auto"/>
        <w:ind w:left="450"/>
        <w:jc w:val="both"/>
      </w:pPr>
      <w:r>
        <w:t>A.  Chain Ladder</w:t>
      </w:r>
    </w:p>
    <w:p w14:paraId="13BAE941" w14:textId="77777777" w:rsidR="005524A6" w:rsidRDefault="00000000" w:rsidP="00B01FA6">
      <w:pPr>
        <w:spacing w:after="60" w:line="320" w:lineRule="auto"/>
        <w:ind w:left="450"/>
        <w:jc w:val="both"/>
      </w:pPr>
      <w:r>
        <w:t xml:space="preserve">B.  </w:t>
      </w:r>
      <w:proofErr w:type="spellStart"/>
      <w:r>
        <w:t>Bornhuetter</w:t>
      </w:r>
      <w:proofErr w:type="spellEnd"/>
      <w:r>
        <w:t>-Ferguson</w:t>
      </w:r>
    </w:p>
    <w:p w14:paraId="04931831" w14:textId="77777777" w:rsidR="005524A6" w:rsidRDefault="00000000" w:rsidP="00B01FA6">
      <w:pPr>
        <w:spacing w:after="60" w:line="320" w:lineRule="auto"/>
        <w:ind w:left="450"/>
        <w:jc w:val="both"/>
      </w:pPr>
      <w:r>
        <w:t>C.  Simple averaging</w:t>
      </w:r>
    </w:p>
    <w:p w14:paraId="1A13BE69" w14:textId="77777777" w:rsidR="005524A6" w:rsidRDefault="00000000" w:rsidP="00B01FA6">
      <w:pPr>
        <w:spacing w:after="60" w:line="320" w:lineRule="auto"/>
        <w:ind w:left="450"/>
        <w:jc w:val="both"/>
      </w:pPr>
      <w:r>
        <w:t>D.  Straight-line trending</w:t>
      </w:r>
    </w:p>
    <w:p w14:paraId="027C74E0" w14:textId="77777777" w:rsidR="005524A6" w:rsidRDefault="00000000" w:rsidP="00B01FA6">
      <w:pPr>
        <w:spacing w:after="260"/>
        <w:ind w:left="450"/>
        <w:jc w:val="both"/>
      </w:pPr>
      <w:r>
        <w:rPr>
          <w:i/>
          <w:iCs/>
          <w:sz w:val="20"/>
          <w:szCs w:val="20"/>
        </w:rPr>
        <w:t>Circle your answer.</w:t>
      </w:r>
    </w:p>
    <w:p w14:paraId="7B9C67B9" w14:textId="77777777" w:rsidR="005524A6" w:rsidRDefault="00000000" w:rsidP="00B01FA6">
      <w:pPr>
        <w:pStyle w:val="ListParagraph"/>
        <w:numPr>
          <w:ilvl w:val="0"/>
          <w:numId w:val="2"/>
        </w:numPr>
        <w:spacing w:after="100" w:line="340" w:lineRule="auto"/>
        <w:jc w:val="both"/>
      </w:pPr>
      <w:r>
        <w:t>[Easy] In a fraud-detection model, what does recall measure?</w:t>
      </w:r>
    </w:p>
    <w:p w14:paraId="3A4426CF" w14:textId="77777777" w:rsidR="005524A6" w:rsidRDefault="00000000" w:rsidP="00B01FA6">
      <w:pPr>
        <w:spacing w:after="60" w:line="320" w:lineRule="auto"/>
        <w:ind w:left="450"/>
        <w:jc w:val="both"/>
      </w:pPr>
      <w:r>
        <w:t>A.  The share of flagged claims that are truly fraudulent</w:t>
      </w:r>
    </w:p>
    <w:p w14:paraId="6391B4AE" w14:textId="77777777" w:rsidR="005524A6" w:rsidRDefault="00000000" w:rsidP="00B01FA6">
      <w:pPr>
        <w:spacing w:after="60" w:line="320" w:lineRule="auto"/>
        <w:ind w:left="450"/>
        <w:jc w:val="both"/>
      </w:pPr>
      <w:r>
        <w:t>B.  The share of actual fraud cases the model correctly identifies</w:t>
      </w:r>
    </w:p>
    <w:p w14:paraId="67CD5D1C" w14:textId="77777777" w:rsidR="005524A6" w:rsidRDefault="00000000" w:rsidP="00B01FA6">
      <w:pPr>
        <w:spacing w:after="60" w:line="320" w:lineRule="auto"/>
        <w:ind w:left="450"/>
        <w:jc w:val="both"/>
      </w:pPr>
      <w:r>
        <w:t>C.  The model's overall accuracy across all claims</w:t>
      </w:r>
    </w:p>
    <w:p w14:paraId="4C79FC93" w14:textId="77777777" w:rsidR="005524A6" w:rsidRDefault="00000000" w:rsidP="00B01FA6">
      <w:pPr>
        <w:spacing w:after="60" w:line="320" w:lineRule="auto"/>
        <w:ind w:left="450"/>
        <w:jc w:val="both"/>
      </w:pPr>
      <w:r>
        <w:t>D.  The number of claims a model can process per day</w:t>
      </w:r>
    </w:p>
    <w:p w14:paraId="7EDB6179" w14:textId="77777777" w:rsidR="005524A6" w:rsidRDefault="00000000" w:rsidP="00B01FA6">
      <w:pPr>
        <w:spacing w:after="260"/>
        <w:ind w:left="450"/>
        <w:jc w:val="both"/>
      </w:pPr>
      <w:r>
        <w:rPr>
          <w:i/>
          <w:iCs/>
          <w:sz w:val="20"/>
          <w:szCs w:val="20"/>
        </w:rPr>
        <w:t>Circle your answer.</w:t>
      </w:r>
    </w:p>
    <w:p w14:paraId="41376980" w14:textId="77777777" w:rsidR="005524A6" w:rsidRDefault="00000000" w:rsidP="00B01FA6">
      <w:pPr>
        <w:pStyle w:val="ListParagraph"/>
        <w:numPr>
          <w:ilvl w:val="0"/>
          <w:numId w:val="2"/>
        </w:numPr>
        <w:spacing w:after="100" w:line="340" w:lineRule="auto"/>
        <w:jc w:val="both"/>
      </w:pPr>
      <w:r>
        <w:t>[Easy] What is total insured value (TIV)?</w:t>
      </w:r>
    </w:p>
    <w:p w14:paraId="05D727CC" w14:textId="77777777" w:rsidR="005524A6" w:rsidRDefault="00000000" w:rsidP="00B01FA6">
      <w:pPr>
        <w:spacing w:after="60" w:line="320" w:lineRule="auto"/>
        <w:ind w:left="450"/>
        <w:jc w:val="both"/>
      </w:pPr>
      <w:r>
        <w:t>A.  The maximum dollar amount an insurer could owe on a policy if the property were a total loss</w:t>
      </w:r>
    </w:p>
    <w:p w14:paraId="2A1E7DD9" w14:textId="77777777" w:rsidR="005524A6" w:rsidRDefault="00000000" w:rsidP="00B01FA6">
      <w:pPr>
        <w:spacing w:after="60" w:line="320" w:lineRule="auto"/>
        <w:ind w:left="450"/>
        <w:jc w:val="both"/>
      </w:pPr>
      <w:r>
        <w:t>B.  The average premium collected per policy</w:t>
      </w:r>
    </w:p>
    <w:p w14:paraId="6ECEC545" w14:textId="77777777" w:rsidR="005524A6" w:rsidRDefault="00000000" w:rsidP="00B01FA6">
      <w:pPr>
        <w:spacing w:after="60" w:line="320" w:lineRule="auto"/>
        <w:ind w:left="450"/>
        <w:jc w:val="both"/>
      </w:pPr>
      <w:r>
        <w:t>C.  The total number of policies an insurer has in force</w:t>
      </w:r>
    </w:p>
    <w:p w14:paraId="0D72E74C" w14:textId="77777777" w:rsidR="005524A6" w:rsidRDefault="00000000" w:rsidP="00B01FA6">
      <w:pPr>
        <w:spacing w:after="60" w:line="320" w:lineRule="auto"/>
        <w:ind w:left="450"/>
        <w:jc w:val="both"/>
      </w:pPr>
      <w:r>
        <w:t>D.  The net income an insurer reports each year</w:t>
      </w:r>
    </w:p>
    <w:p w14:paraId="0C20126C" w14:textId="77777777" w:rsidR="005524A6" w:rsidRDefault="00000000" w:rsidP="00B01FA6">
      <w:pPr>
        <w:spacing w:after="260"/>
        <w:ind w:left="450"/>
        <w:jc w:val="both"/>
      </w:pPr>
      <w:r>
        <w:rPr>
          <w:i/>
          <w:iCs/>
          <w:sz w:val="20"/>
          <w:szCs w:val="20"/>
        </w:rPr>
        <w:t>Circle your answer.</w:t>
      </w:r>
    </w:p>
    <w:p w14:paraId="456F7B79" w14:textId="77777777" w:rsidR="005524A6" w:rsidRDefault="00000000" w:rsidP="00B01FA6">
      <w:pPr>
        <w:pStyle w:val="Heading2"/>
        <w:jc w:val="both"/>
      </w:pPr>
      <w:r>
        <w:t>Medium</w:t>
      </w:r>
    </w:p>
    <w:p w14:paraId="60E09A4F" w14:textId="77777777" w:rsidR="005524A6" w:rsidRDefault="00000000" w:rsidP="00B01FA6">
      <w:pPr>
        <w:pStyle w:val="ListParagraph"/>
        <w:numPr>
          <w:ilvl w:val="0"/>
          <w:numId w:val="2"/>
        </w:numPr>
        <w:spacing w:after="100" w:line="340" w:lineRule="auto"/>
        <w:jc w:val="both"/>
      </w:pPr>
      <w:r>
        <w:t>[Medium] Why is a Gamma GLM with a log link generally preferred over ordinary linear regression for predicting claim severity?</w:t>
      </w:r>
    </w:p>
    <w:p w14:paraId="238CC23C" w14:textId="77777777" w:rsidR="005524A6" w:rsidRDefault="00000000" w:rsidP="00B01FA6">
      <w:pPr>
        <w:spacing w:after="60" w:line="320" w:lineRule="auto"/>
        <w:ind w:left="450"/>
        <w:jc w:val="both"/>
      </w:pPr>
      <w:r>
        <w:t>A.  Severity is right-skewed and strictly positive, which linear regression cannot properly represent</w:t>
      </w:r>
    </w:p>
    <w:p w14:paraId="6A044319" w14:textId="77777777" w:rsidR="005524A6" w:rsidRDefault="00000000" w:rsidP="00B01FA6">
      <w:pPr>
        <w:spacing w:after="60" w:line="320" w:lineRule="auto"/>
        <w:ind w:left="450"/>
        <w:jc w:val="both"/>
      </w:pPr>
      <w:r>
        <w:t>B.  It runs faster than linear regression on large datasets</w:t>
      </w:r>
    </w:p>
    <w:p w14:paraId="408F04FA" w14:textId="77777777" w:rsidR="005524A6" w:rsidRDefault="00000000" w:rsidP="00B01FA6">
      <w:pPr>
        <w:spacing w:after="60" w:line="320" w:lineRule="auto"/>
        <w:ind w:left="450"/>
        <w:jc w:val="both"/>
      </w:pPr>
      <w:r>
        <w:lastRenderedPageBreak/>
        <w:t>C.  It requires no coefficients to interpret</w:t>
      </w:r>
    </w:p>
    <w:p w14:paraId="49BEBE11" w14:textId="77777777" w:rsidR="005524A6" w:rsidRDefault="00000000" w:rsidP="00B01FA6">
      <w:pPr>
        <w:spacing w:after="60" w:line="320" w:lineRule="auto"/>
        <w:ind w:left="450"/>
        <w:jc w:val="both"/>
      </w:pPr>
      <w:r>
        <w:t>D.  Claim severity is normally distributed</w:t>
      </w:r>
    </w:p>
    <w:p w14:paraId="358E6473" w14:textId="77777777" w:rsidR="005524A6" w:rsidRDefault="00000000" w:rsidP="00B01FA6">
      <w:pPr>
        <w:spacing w:after="260"/>
        <w:ind w:left="450"/>
        <w:jc w:val="both"/>
      </w:pPr>
      <w:r>
        <w:rPr>
          <w:i/>
          <w:iCs/>
          <w:sz w:val="20"/>
          <w:szCs w:val="20"/>
        </w:rPr>
        <w:t>Circle your answer.</w:t>
      </w:r>
    </w:p>
    <w:p w14:paraId="32B05430" w14:textId="77777777" w:rsidR="005524A6" w:rsidRDefault="00000000" w:rsidP="00B01FA6">
      <w:pPr>
        <w:pStyle w:val="ListParagraph"/>
        <w:numPr>
          <w:ilvl w:val="0"/>
          <w:numId w:val="2"/>
        </w:numPr>
        <w:spacing w:after="100" w:line="340" w:lineRule="auto"/>
        <w:jc w:val="both"/>
      </w:pPr>
      <w:r>
        <w:t>[Medium] Why must a resampling technique such as SMOTE be applied only to training data, never to the test set?</w:t>
      </w:r>
    </w:p>
    <w:p w14:paraId="319A890F" w14:textId="77777777" w:rsidR="005524A6" w:rsidRDefault="00000000" w:rsidP="00B01FA6">
      <w:pPr>
        <w:spacing w:after="60" w:line="320" w:lineRule="auto"/>
        <w:ind w:left="450"/>
        <w:jc w:val="both"/>
      </w:pPr>
      <w:r>
        <w:t>A.  Resampling is not technically possible on a test set</w:t>
      </w:r>
    </w:p>
    <w:p w14:paraId="1088D334" w14:textId="77777777" w:rsidR="005524A6" w:rsidRDefault="00000000" w:rsidP="00B01FA6">
      <w:pPr>
        <w:spacing w:after="60" w:line="320" w:lineRule="auto"/>
        <w:ind w:left="450"/>
        <w:jc w:val="both"/>
      </w:pPr>
      <w:r>
        <w:t>B.  Applying it to the test set would make the evaluation reflect an artificial class balance rather than the real-world rate the model will actually face</w:t>
      </w:r>
    </w:p>
    <w:p w14:paraId="6C1B21B1" w14:textId="77777777" w:rsidR="005524A6" w:rsidRDefault="00000000" w:rsidP="00B01FA6">
      <w:pPr>
        <w:spacing w:after="60" w:line="320" w:lineRule="auto"/>
        <w:ind w:left="450"/>
        <w:jc w:val="both"/>
      </w:pPr>
      <w:r>
        <w:t>C.  Resampling test data raises data-privacy concerns</w:t>
      </w:r>
    </w:p>
    <w:p w14:paraId="67E87F28" w14:textId="77777777" w:rsidR="005524A6" w:rsidRDefault="00000000" w:rsidP="00B01FA6">
      <w:pPr>
        <w:spacing w:after="60" w:line="320" w:lineRule="auto"/>
        <w:ind w:left="450"/>
        <w:jc w:val="both"/>
      </w:pPr>
      <w:r>
        <w:t>D.  It would make the model run more slowly</w:t>
      </w:r>
    </w:p>
    <w:p w14:paraId="5D63051C" w14:textId="77777777" w:rsidR="005524A6" w:rsidRDefault="00000000" w:rsidP="00B01FA6">
      <w:pPr>
        <w:spacing w:after="260"/>
        <w:ind w:left="450"/>
        <w:jc w:val="both"/>
      </w:pPr>
      <w:r>
        <w:rPr>
          <w:i/>
          <w:iCs/>
          <w:sz w:val="20"/>
          <w:szCs w:val="20"/>
        </w:rPr>
        <w:t>Circle your answer.</w:t>
      </w:r>
    </w:p>
    <w:p w14:paraId="3AC7EC5F" w14:textId="77777777" w:rsidR="005524A6" w:rsidRDefault="00000000" w:rsidP="00B01FA6">
      <w:pPr>
        <w:pStyle w:val="ListParagraph"/>
        <w:numPr>
          <w:ilvl w:val="0"/>
          <w:numId w:val="2"/>
        </w:numPr>
        <w:spacing w:after="100" w:line="340" w:lineRule="auto"/>
        <w:jc w:val="both"/>
      </w:pPr>
      <w:r>
        <w:t>[Medium] In a claims-triage priority score, why are inputs such as severity, age, and catastrophe flag rescaled to a common 0-to-1 range before being combined?</w:t>
      </w:r>
    </w:p>
    <w:p w14:paraId="22C3D341" w14:textId="77777777" w:rsidR="005524A6" w:rsidRDefault="00000000" w:rsidP="00B01FA6">
      <w:pPr>
        <w:spacing w:after="60" w:line="320" w:lineRule="auto"/>
        <w:ind w:left="450"/>
        <w:jc w:val="both"/>
      </w:pPr>
      <w:r>
        <w:t>A.  To make the output easier to display in a spreadsheet</w:t>
      </w:r>
    </w:p>
    <w:p w14:paraId="4D8C16D1" w14:textId="77777777" w:rsidR="005524A6" w:rsidRDefault="00000000" w:rsidP="00B01FA6">
      <w:pPr>
        <w:spacing w:after="60" w:line="320" w:lineRule="auto"/>
        <w:ind w:left="450"/>
        <w:jc w:val="both"/>
      </w:pPr>
      <w:r>
        <w:t>B.  So that no single input dominates the combined score purely because of its raw units or magnitude</w:t>
      </w:r>
    </w:p>
    <w:p w14:paraId="12541E3B" w14:textId="77777777" w:rsidR="005524A6" w:rsidRDefault="00000000" w:rsidP="00B01FA6">
      <w:pPr>
        <w:spacing w:after="60" w:line="320" w:lineRule="auto"/>
        <w:ind w:left="450"/>
        <w:jc w:val="both"/>
      </w:pPr>
      <w:r>
        <w:t>C.  Rescaling makes the computer process the data faster</w:t>
      </w:r>
    </w:p>
    <w:p w14:paraId="401869CB" w14:textId="77777777" w:rsidR="005524A6" w:rsidRDefault="00000000" w:rsidP="00B01FA6">
      <w:pPr>
        <w:spacing w:after="60" w:line="320" w:lineRule="auto"/>
        <w:ind w:left="450"/>
        <w:jc w:val="both"/>
      </w:pPr>
      <w:r>
        <w:t>D.  Insurance regulation requires all scores to fall between 0 and 1</w:t>
      </w:r>
    </w:p>
    <w:p w14:paraId="039F589B" w14:textId="77777777" w:rsidR="005524A6" w:rsidRDefault="00000000" w:rsidP="00B01FA6">
      <w:pPr>
        <w:spacing w:after="260"/>
        <w:ind w:left="450"/>
        <w:jc w:val="both"/>
      </w:pPr>
      <w:r>
        <w:rPr>
          <w:i/>
          <w:iCs/>
          <w:sz w:val="20"/>
          <w:szCs w:val="20"/>
        </w:rPr>
        <w:t>Circle your answer.</w:t>
      </w:r>
    </w:p>
    <w:p w14:paraId="1316ED35" w14:textId="77777777" w:rsidR="005524A6" w:rsidRDefault="00000000" w:rsidP="00B01FA6">
      <w:pPr>
        <w:pStyle w:val="ListParagraph"/>
        <w:numPr>
          <w:ilvl w:val="0"/>
          <w:numId w:val="2"/>
        </w:numPr>
        <w:spacing w:after="100" w:line="340" w:lineRule="auto"/>
        <w:jc w:val="both"/>
      </w:pPr>
      <w:r>
        <w:t>[Medium] What does a dollar-weighted average do differently from a simple average?</w:t>
      </w:r>
    </w:p>
    <w:p w14:paraId="7196B4E3" w14:textId="77777777" w:rsidR="005524A6" w:rsidRDefault="00000000" w:rsidP="00B01FA6">
      <w:pPr>
        <w:spacing w:after="60" w:line="320" w:lineRule="auto"/>
        <w:ind w:left="450"/>
        <w:jc w:val="both"/>
      </w:pPr>
      <w:r>
        <w:t>A.  It ignores small claims entirely</w:t>
      </w:r>
    </w:p>
    <w:p w14:paraId="3DA64FDE" w14:textId="77777777" w:rsidR="005524A6" w:rsidRDefault="00000000" w:rsidP="00B01FA6">
      <w:pPr>
        <w:spacing w:after="60" w:line="320" w:lineRule="auto"/>
        <w:ind w:left="450"/>
        <w:jc w:val="both"/>
      </w:pPr>
      <w:r>
        <w:t>B.  It weights each observation by its dollar size, so larger claims influence the result more than smaller ones</w:t>
      </w:r>
    </w:p>
    <w:p w14:paraId="3052C49A" w14:textId="77777777" w:rsidR="005524A6" w:rsidRDefault="00000000" w:rsidP="00B01FA6">
      <w:pPr>
        <w:spacing w:after="60" w:line="320" w:lineRule="auto"/>
        <w:ind w:left="450"/>
        <w:jc w:val="both"/>
      </w:pPr>
      <w:r>
        <w:t>C.  It always produces a smaller number than a simple average would</w:t>
      </w:r>
    </w:p>
    <w:p w14:paraId="724D1053" w14:textId="77777777" w:rsidR="005524A6" w:rsidRDefault="00000000" w:rsidP="00B01FA6">
      <w:pPr>
        <w:spacing w:after="60" w:line="320" w:lineRule="auto"/>
        <w:ind w:left="450"/>
        <w:jc w:val="both"/>
      </w:pPr>
      <w:r>
        <w:t>D.  It can only be computed on categorical data</w:t>
      </w:r>
    </w:p>
    <w:p w14:paraId="11782BD4" w14:textId="77777777" w:rsidR="005524A6" w:rsidRDefault="00000000" w:rsidP="00B01FA6">
      <w:pPr>
        <w:spacing w:after="260"/>
        <w:ind w:left="450"/>
        <w:jc w:val="both"/>
      </w:pPr>
      <w:r>
        <w:rPr>
          <w:i/>
          <w:iCs/>
          <w:sz w:val="20"/>
          <w:szCs w:val="20"/>
        </w:rPr>
        <w:t>Circle your answer.</w:t>
      </w:r>
    </w:p>
    <w:p w14:paraId="4A36183E" w14:textId="77777777" w:rsidR="005524A6" w:rsidRDefault="00000000" w:rsidP="00B01FA6">
      <w:pPr>
        <w:pStyle w:val="ListParagraph"/>
        <w:numPr>
          <w:ilvl w:val="0"/>
          <w:numId w:val="2"/>
        </w:numPr>
        <w:spacing w:after="100" w:line="340" w:lineRule="auto"/>
        <w:jc w:val="both"/>
      </w:pPr>
      <w:r>
        <w:t>[Medium] A claims development triangle ends up shaped like a triangle, rather than a full rectangle, because:</w:t>
      </w:r>
    </w:p>
    <w:p w14:paraId="184CCD28" w14:textId="77777777" w:rsidR="005524A6" w:rsidRDefault="00000000" w:rsidP="00B01FA6">
      <w:pPr>
        <w:spacing w:after="60" w:line="320" w:lineRule="auto"/>
        <w:ind w:left="450"/>
        <w:jc w:val="both"/>
      </w:pPr>
      <w:r>
        <w:t>A.  Older origin periods have had time to reach many development ages, while recent origin periods have only reached their earliest ages so far</w:t>
      </w:r>
    </w:p>
    <w:p w14:paraId="556727B6" w14:textId="77777777" w:rsidR="005524A6" w:rsidRDefault="00000000" w:rsidP="00B01FA6">
      <w:pPr>
        <w:spacing w:after="60" w:line="320" w:lineRule="auto"/>
        <w:ind w:left="450"/>
        <w:jc w:val="both"/>
      </w:pPr>
      <w:r>
        <w:lastRenderedPageBreak/>
        <w:t>B.  Insurers intentionally withhold data from a triangle's later columns</w:t>
      </w:r>
    </w:p>
    <w:p w14:paraId="716B4316" w14:textId="77777777" w:rsidR="005524A6" w:rsidRDefault="00000000" w:rsidP="00B01FA6">
      <w:pPr>
        <w:spacing w:after="60" w:line="320" w:lineRule="auto"/>
        <w:ind w:left="450"/>
        <w:jc w:val="both"/>
      </w:pPr>
      <w:r>
        <w:t>C.  All claims in the dataset settle within a single day</w:t>
      </w:r>
    </w:p>
    <w:p w14:paraId="3AF99841" w14:textId="77777777" w:rsidR="005524A6" w:rsidRDefault="00000000" w:rsidP="00B01FA6">
      <w:pPr>
        <w:spacing w:after="60" w:line="320" w:lineRule="auto"/>
        <w:ind w:left="450"/>
        <w:jc w:val="both"/>
      </w:pPr>
      <w:r>
        <w:t>D.  The reporting template used by the notebook is a triangular shape</w:t>
      </w:r>
    </w:p>
    <w:p w14:paraId="1452D9CC" w14:textId="77777777" w:rsidR="005524A6" w:rsidRDefault="00000000" w:rsidP="00B01FA6">
      <w:pPr>
        <w:spacing w:after="260"/>
        <w:ind w:left="450"/>
        <w:jc w:val="both"/>
      </w:pPr>
      <w:r>
        <w:rPr>
          <w:i/>
          <w:iCs/>
          <w:sz w:val="20"/>
          <w:szCs w:val="20"/>
        </w:rPr>
        <w:t>Circle your answer.</w:t>
      </w:r>
    </w:p>
    <w:p w14:paraId="497A14F7" w14:textId="77777777" w:rsidR="005524A6" w:rsidRDefault="00000000" w:rsidP="00B01FA6">
      <w:pPr>
        <w:pStyle w:val="ListParagraph"/>
        <w:numPr>
          <w:ilvl w:val="0"/>
          <w:numId w:val="2"/>
        </w:numPr>
        <w:spacing w:after="100" w:line="340" w:lineRule="auto"/>
        <w:jc w:val="both"/>
      </w:pPr>
      <w:r>
        <w:t>[Medium] Why might a regulator find a GLM easier to approve for a rate filing than a gradient boosting model, even if the GLM is slightly less accurate?</w:t>
      </w:r>
    </w:p>
    <w:p w14:paraId="6B8327DC" w14:textId="77777777" w:rsidR="005524A6" w:rsidRDefault="00000000" w:rsidP="00B01FA6">
      <w:pPr>
        <w:spacing w:after="60" w:line="320" w:lineRule="auto"/>
        <w:ind w:left="450"/>
        <w:jc w:val="both"/>
      </w:pPr>
      <w:r>
        <w:t>A.  A GLM is always more accurate in practice</w:t>
      </w:r>
    </w:p>
    <w:p w14:paraId="219D24DA" w14:textId="77777777" w:rsidR="005524A6" w:rsidRDefault="00000000" w:rsidP="00B01FA6">
      <w:pPr>
        <w:spacing w:after="60" w:line="320" w:lineRule="auto"/>
        <w:ind w:left="450"/>
        <w:jc w:val="both"/>
      </w:pPr>
      <w:r>
        <w:t>B.  The GLM's coefficients are transparent and can be explained and justified factor by factor, which supports regulatory review</w:t>
      </w:r>
    </w:p>
    <w:p w14:paraId="249B7153" w14:textId="77777777" w:rsidR="005524A6" w:rsidRDefault="00000000" w:rsidP="00B01FA6">
      <w:pPr>
        <w:spacing w:after="60" w:line="320" w:lineRule="auto"/>
        <w:ind w:left="450"/>
        <w:jc w:val="both"/>
      </w:pPr>
      <w:r>
        <w:t>C.  Gradient boosting cannot be implemented in any programming language regulators accept</w:t>
      </w:r>
    </w:p>
    <w:p w14:paraId="7A57447B" w14:textId="77777777" w:rsidR="005524A6" w:rsidRDefault="00000000" w:rsidP="00B01FA6">
      <w:pPr>
        <w:spacing w:after="60" w:line="320" w:lineRule="auto"/>
        <w:ind w:left="450"/>
        <w:jc w:val="both"/>
      </w:pPr>
      <w:r>
        <w:t>D.  Regulators do not permit any statistical model of any kind</w:t>
      </w:r>
    </w:p>
    <w:p w14:paraId="00EB1FE5" w14:textId="77777777" w:rsidR="005524A6" w:rsidRDefault="00000000" w:rsidP="00B01FA6">
      <w:pPr>
        <w:spacing w:after="260"/>
        <w:ind w:left="450"/>
        <w:jc w:val="both"/>
      </w:pPr>
      <w:r>
        <w:rPr>
          <w:i/>
          <w:iCs/>
          <w:sz w:val="20"/>
          <w:szCs w:val="20"/>
        </w:rPr>
        <w:t>Circle your answer.</w:t>
      </w:r>
    </w:p>
    <w:p w14:paraId="57333562" w14:textId="77777777" w:rsidR="005524A6" w:rsidRDefault="00000000" w:rsidP="00B01FA6">
      <w:pPr>
        <w:pStyle w:val="ListParagraph"/>
        <w:numPr>
          <w:ilvl w:val="0"/>
          <w:numId w:val="2"/>
        </w:numPr>
        <w:spacing w:after="100" w:line="340" w:lineRule="auto"/>
        <w:jc w:val="both"/>
      </w:pPr>
      <w:r>
        <w:t xml:space="preserve">[Medium] What is the key advantage of </w:t>
      </w:r>
      <w:proofErr w:type="spellStart"/>
      <w:r>
        <w:t>Bornhuetter</w:t>
      </w:r>
      <w:proofErr w:type="spellEnd"/>
      <w:r>
        <w:t>-Ferguson over Chain Ladder immediately after a brand-new catastrophe?</w:t>
      </w:r>
    </w:p>
    <w:p w14:paraId="6293DC59" w14:textId="77777777" w:rsidR="005524A6" w:rsidRDefault="00000000" w:rsidP="00B01FA6">
      <w:pPr>
        <w:spacing w:after="60" w:line="320" w:lineRule="auto"/>
        <w:ind w:left="450"/>
        <w:jc w:val="both"/>
      </w:pPr>
      <w:r>
        <w:t>A.  BF blends a stable outside estimate with the limited emerged experience, avoiding Chain Ladder's reliance on a development pattern from the wrong, unrelated population</w:t>
      </w:r>
    </w:p>
    <w:p w14:paraId="5D792F47" w14:textId="77777777" w:rsidR="005524A6" w:rsidRDefault="00000000" w:rsidP="00B01FA6">
      <w:pPr>
        <w:spacing w:after="60" w:line="320" w:lineRule="auto"/>
        <w:ind w:left="450"/>
        <w:jc w:val="both"/>
      </w:pPr>
      <w:r>
        <w:t>B.  BF is simpler to compute by hand than Chain Ladder</w:t>
      </w:r>
    </w:p>
    <w:p w14:paraId="0D1794AE" w14:textId="77777777" w:rsidR="005524A6" w:rsidRDefault="00000000" w:rsidP="00B01FA6">
      <w:pPr>
        <w:spacing w:after="60" w:line="320" w:lineRule="auto"/>
        <w:ind w:left="450"/>
        <w:jc w:val="both"/>
      </w:pPr>
      <w:r>
        <w:t>C.  BF completely ignores the claims data that has emerged so far</w:t>
      </w:r>
    </w:p>
    <w:p w14:paraId="5CAFA18A" w14:textId="77777777" w:rsidR="005524A6" w:rsidRDefault="00000000" w:rsidP="00B01FA6">
      <w:pPr>
        <w:spacing w:after="60" w:line="320" w:lineRule="auto"/>
        <w:ind w:left="450"/>
        <w:jc w:val="both"/>
      </w:pPr>
      <w:r>
        <w:t>D.  Chain Ladder cannot legally be used for any line of insurance</w:t>
      </w:r>
    </w:p>
    <w:p w14:paraId="58D50C2A" w14:textId="77777777" w:rsidR="005524A6" w:rsidRDefault="00000000" w:rsidP="00B01FA6">
      <w:pPr>
        <w:spacing w:after="260"/>
        <w:ind w:left="450"/>
        <w:jc w:val="both"/>
      </w:pPr>
      <w:r>
        <w:rPr>
          <w:i/>
          <w:iCs/>
          <w:sz w:val="20"/>
          <w:szCs w:val="20"/>
        </w:rPr>
        <w:t>Circle your answer.</w:t>
      </w:r>
    </w:p>
    <w:p w14:paraId="004089B8" w14:textId="77777777" w:rsidR="005524A6" w:rsidRDefault="00000000" w:rsidP="00B01FA6">
      <w:pPr>
        <w:pStyle w:val="ListParagraph"/>
        <w:numPr>
          <w:ilvl w:val="0"/>
          <w:numId w:val="2"/>
        </w:numPr>
        <w:spacing w:after="100" w:line="340" w:lineRule="auto"/>
        <w:jc w:val="both"/>
      </w:pPr>
      <w:r>
        <w:t>[Medium] How does excess-of-loss reinsurance differ from quota share reinsurance?</w:t>
      </w:r>
    </w:p>
    <w:p w14:paraId="46EFFEE2" w14:textId="77777777" w:rsidR="005524A6" w:rsidRDefault="00000000" w:rsidP="00B01FA6">
      <w:pPr>
        <w:spacing w:after="60" w:line="320" w:lineRule="auto"/>
        <w:ind w:left="450"/>
        <w:jc w:val="both"/>
      </w:pPr>
      <w:r>
        <w:t>A.  Excess-of-loss pays losses above a set retention threshold, while quota share takes a fixed proportional share of every policy's premiums and losses</w:t>
      </w:r>
    </w:p>
    <w:p w14:paraId="0011EFEF" w14:textId="77777777" w:rsidR="005524A6" w:rsidRDefault="00000000" w:rsidP="00B01FA6">
      <w:pPr>
        <w:spacing w:after="60" w:line="320" w:lineRule="auto"/>
        <w:ind w:left="450"/>
        <w:jc w:val="both"/>
      </w:pPr>
      <w:r>
        <w:t>B.  Quota share applies only to commercial lines of business</w:t>
      </w:r>
    </w:p>
    <w:p w14:paraId="4B2E5ECB" w14:textId="77777777" w:rsidR="005524A6" w:rsidRDefault="00000000" w:rsidP="00B01FA6">
      <w:pPr>
        <w:spacing w:after="60" w:line="320" w:lineRule="auto"/>
        <w:ind w:left="450"/>
        <w:jc w:val="both"/>
      </w:pPr>
      <w:r>
        <w:t>C.  Excess-of-loss reinsurance is not permitted in most jurisdictions</w:t>
      </w:r>
    </w:p>
    <w:p w14:paraId="4CF769B6" w14:textId="77777777" w:rsidR="005524A6" w:rsidRDefault="00000000" w:rsidP="00B01FA6">
      <w:pPr>
        <w:spacing w:after="60" w:line="320" w:lineRule="auto"/>
        <w:ind w:left="450"/>
        <w:jc w:val="both"/>
      </w:pPr>
      <w:r>
        <w:t>D.  The two structures are functionally identical</w:t>
      </w:r>
    </w:p>
    <w:p w14:paraId="4A9F5C09" w14:textId="77777777" w:rsidR="005524A6" w:rsidRDefault="00000000" w:rsidP="00B01FA6">
      <w:pPr>
        <w:spacing w:after="260"/>
        <w:ind w:left="450"/>
        <w:jc w:val="both"/>
      </w:pPr>
      <w:r>
        <w:rPr>
          <w:i/>
          <w:iCs/>
          <w:sz w:val="20"/>
          <w:szCs w:val="20"/>
        </w:rPr>
        <w:t>Circle your answer.</w:t>
      </w:r>
    </w:p>
    <w:p w14:paraId="5E9A94D8" w14:textId="77777777" w:rsidR="005524A6" w:rsidRDefault="00000000" w:rsidP="00B01FA6">
      <w:pPr>
        <w:pStyle w:val="Heading2"/>
        <w:jc w:val="both"/>
      </w:pPr>
      <w:r>
        <w:t>Hard</w:t>
      </w:r>
    </w:p>
    <w:p w14:paraId="6B4CF88F" w14:textId="77777777" w:rsidR="005524A6" w:rsidRDefault="00000000" w:rsidP="00B01FA6">
      <w:pPr>
        <w:pStyle w:val="ListParagraph"/>
        <w:numPr>
          <w:ilvl w:val="0"/>
          <w:numId w:val="2"/>
        </w:numPr>
        <w:spacing w:after="100" w:line="340" w:lineRule="auto"/>
        <w:jc w:val="both"/>
      </w:pPr>
      <w:r>
        <w:t>[Hard] A fraud model's naive baseline achieves roughly 85% accuracy while flagging zero fraudulent claims. What explains this?</w:t>
      </w:r>
    </w:p>
    <w:p w14:paraId="02E87AD7" w14:textId="77777777" w:rsidR="005524A6" w:rsidRDefault="00000000" w:rsidP="00B01FA6">
      <w:pPr>
        <w:spacing w:after="60" w:line="320" w:lineRule="auto"/>
        <w:ind w:left="450"/>
        <w:jc w:val="both"/>
      </w:pPr>
      <w:r>
        <w:lastRenderedPageBreak/>
        <w:t>A.  Fraud is rare, so a model that predicts “not fraud” for every claim is correct most of the time by default, despite being useless for actually detecting fraud</w:t>
      </w:r>
    </w:p>
    <w:p w14:paraId="2BBD4B5F" w14:textId="77777777" w:rsidR="005524A6" w:rsidRDefault="00000000" w:rsidP="00B01FA6">
      <w:pPr>
        <w:spacing w:after="60" w:line="320" w:lineRule="auto"/>
        <w:ind w:left="450"/>
        <w:jc w:val="both"/>
      </w:pPr>
      <w:r>
        <w:t>B.  The baseline model is unusually well-tuned</w:t>
      </w:r>
    </w:p>
    <w:p w14:paraId="18013703" w14:textId="77777777" w:rsidR="005524A6" w:rsidRDefault="00000000" w:rsidP="00B01FA6">
      <w:pPr>
        <w:spacing w:after="60" w:line="320" w:lineRule="auto"/>
        <w:ind w:left="450"/>
        <w:jc w:val="both"/>
      </w:pPr>
      <w:r>
        <w:t>C.  Accuracy cannot be mathematically computed on an imbalanced dataset</w:t>
      </w:r>
    </w:p>
    <w:p w14:paraId="01A81AC0" w14:textId="77777777" w:rsidR="005524A6" w:rsidRDefault="00000000" w:rsidP="00B01FA6">
      <w:pPr>
        <w:spacing w:after="60" w:line="320" w:lineRule="auto"/>
        <w:ind w:left="450"/>
        <w:jc w:val="both"/>
      </w:pPr>
      <w:r>
        <w:t>D.  The claims dataset contains a data-entry error</w:t>
      </w:r>
    </w:p>
    <w:p w14:paraId="2916F51E" w14:textId="77777777" w:rsidR="005524A6" w:rsidRDefault="00000000" w:rsidP="00B01FA6">
      <w:pPr>
        <w:spacing w:after="260"/>
        <w:ind w:left="450"/>
        <w:jc w:val="both"/>
      </w:pPr>
      <w:r>
        <w:rPr>
          <w:i/>
          <w:iCs/>
          <w:sz w:val="20"/>
          <w:szCs w:val="20"/>
        </w:rPr>
        <w:t>Circle your answer.</w:t>
      </w:r>
    </w:p>
    <w:p w14:paraId="70C650AB" w14:textId="77777777" w:rsidR="005524A6" w:rsidRDefault="00000000" w:rsidP="00B01FA6">
      <w:pPr>
        <w:pStyle w:val="ListParagraph"/>
        <w:numPr>
          <w:ilvl w:val="0"/>
          <w:numId w:val="2"/>
        </w:numPr>
        <w:spacing w:after="100" w:line="340" w:lineRule="auto"/>
        <w:jc w:val="both"/>
      </w:pPr>
      <w:r>
        <w:t xml:space="preserve">[Hard] A </w:t>
      </w:r>
      <w:proofErr w:type="spellStart"/>
      <w:r>
        <w:t>Bornhuetter</w:t>
      </w:r>
      <w:proofErr w:type="spellEnd"/>
      <w:r>
        <w:t>-Ferguson reserve estimate is $160 million at a 5% percent-paid assumption but ranges from $145 million to $210 million as that assumption is varied from 15% down to 2%. What is the best interpretation of this range?</w:t>
      </w:r>
    </w:p>
    <w:p w14:paraId="0311B47C" w14:textId="77777777" w:rsidR="005524A6" w:rsidRDefault="00000000" w:rsidP="00B01FA6">
      <w:pPr>
        <w:spacing w:after="60" w:line="320" w:lineRule="auto"/>
        <w:ind w:left="450"/>
        <w:jc w:val="both"/>
      </w:pPr>
      <w:r>
        <w:t>A.  The wide, asymmetric swing reflects genuine uncertainty appropriate to how immature the claims are, which is exactly the kind of uncertainty a reserving method should surface rather than hide</w:t>
      </w:r>
    </w:p>
    <w:p w14:paraId="5945BA9C" w14:textId="77777777" w:rsidR="005524A6" w:rsidRDefault="00000000" w:rsidP="00B01FA6">
      <w:pPr>
        <w:spacing w:after="60" w:line="320" w:lineRule="auto"/>
        <w:ind w:left="450"/>
        <w:jc w:val="both"/>
      </w:pPr>
      <w:r>
        <w:t xml:space="preserve">B.  A range this wide means </w:t>
      </w:r>
      <w:proofErr w:type="spellStart"/>
      <w:r>
        <w:t>Bornhuetter</w:t>
      </w:r>
      <w:proofErr w:type="spellEnd"/>
      <w:r>
        <w:t>-Ferguson is a broken method that should never be used</w:t>
      </w:r>
    </w:p>
    <w:p w14:paraId="6314CA0A" w14:textId="77777777" w:rsidR="005524A6" w:rsidRDefault="00000000" w:rsidP="00B01FA6">
      <w:pPr>
        <w:spacing w:after="60" w:line="320" w:lineRule="auto"/>
        <w:ind w:left="450"/>
        <w:jc w:val="both"/>
      </w:pPr>
      <w:r>
        <w:t>C.  The swing indicates a coding error in the notebook</w:t>
      </w:r>
    </w:p>
    <w:p w14:paraId="2F97CA89" w14:textId="77777777" w:rsidR="005524A6" w:rsidRDefault="00000000" w:rsidP="00B01FA6">
      <w:pPr>
        <w:spacing w:after="60" w:line="320" w:lineRule="auto"/>
        <w:ind w:left="450"/>
        <w:jc w:val="both"/>
      </w:pPr>
      <w:r>
        <w:t>D.  The correct response is to simply report the lowest figure in the range</w:t>
      </w:r>
    </w:p>
    <w:p w14:paraId="6D41A8A2" w14:textId="77777777" w:rsidR="005524A6" w:rsidRDefault="00000000" w:rsidP="00B01FA6">
      <w:pPr>
        <w:spacing w:after="260"/>
        <w:ind w:left="450"/>
        <w:jc w:val="both"/>
      </w:pPr>
      <w:r>
        <w:rPr>
          <w:i/>
          <w:iCs/>
          <w:sz w:val="20"/>
          <w:szCs w:val="20"/>
        </w:rPr>
        <w:t>Circle your answer.</w:t>
      </w:r>
    </w:p>
    <w:p w14:paraId="0AEF37E8" w14:textId="77777777" w:rsidR="005524A6" w:rsidRDefault="00000000" w:rsidP="00B01FA6">
      <w:pPr>
        <w:pStyle w:val="ListParagraph"/>
        <w:numPr>
          <w:ilvl w:val="0"/>
          <w:numId w:val="2"/>
        </w:numPr>
        <w:spacing w:after="100" w:line="340" w:lineRule="auto"/>
        <w:jc w:val="both"/>
      </w:pPr>
      <w:r>
        <w:t>[Hard] A regulator requires an insurer to justify a proposed rate increase on coastal wind coverage. Which model property matters most for meeting that requirement?</w:t>
      </w:r>
    </w:p>
    <w:p w14:paraId="164065B9" w14:textId="77777777" w:rsidR="005524A6" w:rsidRDefault="00000000" w:rsidP="00B01FA6">
      <w:pPr>
        <w:spacing w:after="60" w:line="320" w:lineRule="auto"/>
        <w:ind w:left="450"/>
        <w:jc w:val="both"/>
      </w:pPr>
      <w:r>
        <w:t>A.  Raw predictive accuracy alone, regardless of how the prediction is produced</w:t>
      </w:r>
    </w:p>
    <w:p w14:paraId="3F8B24A7" w14:textId="77777777" w:rsidR="005524A6" w:rsidRDefault="00000000" w:rsidP="00B01FA6">
      <w:pPr>
        <w:spacing w:after="60" w:line="320" w:lineRule="auto"/>
        <w:ind w:left="450"/>
        <w:jc w:val="both"/>
      </w:pPr>
      <w:r>
        <w:t>B.  Interpretability: the ability to attribute the rate change to specific, auditable rating factors</w:t>
      </w:r>
    </w:p>
    <w:p w14:paraId="5809E838" w14:textId="77777777" w:rsidR="005524A6" w:rsidRDefault="00000000" w:rsidP="00B01FA6">
      <w:pPr>
        <w:spacing w:after="60" w:line="320" w:lineRule="auto"/>
        <w:ind w:left="450"/>
        <w:jc w:val="both"/>
      </w:pPr>
      <w:r>
        <w:t>C.  How quickly the model trains on new data</w:t>
      </w:r>
    </w:p>
    <w:p w14:paraId="0F1E861C" w14:textId="77777777" w:rsidR="005524A6" w:rsidRDefault="00000000" w:rsidP="00B01FA6">
      <w:pPr>
        <w:spacing w:after="60" w:line="320" w:lineRule="auto"/>
        <w:ind w:left="450"/>
        <w:jc w:val="both"/>
      </w:pPr>
      <w:r>
        <w:t>D.  The total number of decision trees used inside the model</w:t>
      </w:r>
    </w:p>
    <w:p w14:paraId="210BAAE1" w14:textId="77777777" w:rsidR="005524A6" w:rsidRDefault="00000000" w:rsidP="00B01FA6">
      <w:pPr>
        <w:spacing w:after="260"/>
        <w:ind w:left="450"/>
        <w:jc w:val="both"/>
      </w:pPr>
      <w:r>
        <w:rPr>
          <w:i/>
          <w:iCs/>
          <w:sz w:val="20"/>
          <w:szCs w:val="20"/>
        </w:rPr>
        <w:t>Circle your answer.</w:t>
      </w:r>
    </w:p>
    <w:p w14:paraId="57A730E2" w14:textId="77777777" w:rsidR="005524A6" w:rsidRDefault="00000000" w:rsidP="00B01FA6">
      <w:pPr>
        <w:pStyle w:val="ListParagraph"/>
        <w:numPr>
          <w:ilvl w:val="0"/>
          <w:numId w:val="2"/>
        </w:numPr>
        <w:spacing w:after="100" w:line="340" w:lineRule="auto"/>
        <w:jc w:val="both"/>
      </w:pPr>
      <w:r>
        <w:t>[Hard] A claims-triage priority score weights severity at 50%, age at 30%, and catastrophe flag at 20%, and this weighting is explicitly described as a judgment call rather than something derived from data. Why can this be a more defensible design choice than presenting a similarly chosen weighting as data-driven?</w:t>
      </w:r>
    </w:p>
    <w:p w14:paraId="440B4251" w14:textId="77777777" w:rsidR="005524A6" w:rsidRDefault="00000000" w:rsidP="00B01FA6">
      <w:pPr>
        <w:spacing w:after="60" w:line="320" w:lineRule="auto"/>
        <w:ind w:left="450"/>
        <w:jc w:val="both"/>
      </w:pPr>
      <w:r>
        <w:t>A.  No historical dataset actually reveals the objectively correct trade-off between these three factors, so stating the weights plainly is more honest and easier for management to review and adjust than disguising a comparable judgment call as data-driven</w:t>
      </w:r>
    </w:p>
    <w:p w14:paraId="7EFBECB2" w14:textId="77777777" w:rsidR="005524A6" w:rsidRDefault="00000000" w:rsidP="00B01FA6">
      <w:pPr>
        <w:spacing w:after="60" w:line="320" w:lineRule="auto"/>
        <w:ind w:left="450"/>
        <w:jc w:val="both"/>
      </w:pPr>
      <w:r>
        <w:lastRenderedPageBreak/>
        <w:t>B.  Judgment-call weightings are mathematically proven to outperform any data-derived weighting</w:t>
      </w:r>
    </w:p>
    <w:p w14:paraId="21B46F9D" w14:textId="77777777" w:rsidR="005524A6" w:rsidRDefault="00000000" w:rsidP="00B01FA6">
      <w:pPr>
        <w:spacing w:after="60" w:line="320" w:lineRule="auto"/>
        <w:ind w:left="450"/>
        <w:jc w:val="both"/>
      </w:pPr>
      <w:r>
        <w:t>C.  Regulators prohibit the use of any data-derived scoring weights in claims handling</w:t>
      </w:r>
    </w:p>
    <w:p w14:paraId="222A92C2" w14:textId="77777777" w:rsidR="005524A6" w:rsidRDefault="00000000" w:rsidP="00B01FA6">
      <w:pPr>
        <w:spacing w:after="60" w:line="320" w:lineRule="auto"/>
        <w:ind w:left="450"/>
        <w:jc w:val="both"/>
      </w:pPr>
      <w:r>
        <w:t>D.  There is no meaningful difference between the two approaches</w:t>
      </w:r>
    </w:p>
    <w:p w14:paraId="564CE335" w14:textId="77777777" w:rsidR="005524A6" w:rsidRDefault="00000000" w:rsidP="00B01FA6">
      <w:pPr>
        <w:spacing w:after="260"/>
        <w:ind w:left="450"/>
        <w:jc w:val="both"/>
      </w:pPr>
      <w:r>
        <w:rPr>
          <w:i/>
          <w:iCs/>
          <w:sz w:val="20"/>
          <w:szCs w:val="20"/>
        </w:rPr>
        <w:t>Circle your answer.</w:t>
      </w:r>
    </w:p>
    <w:p w14:paraId="5EB55413" w14:textId="77777777" w:rsidR="005524A6" w:rsidRDefault="00000000" w:rsidP="00B01FA6">
      <w:pPr>
        <w:pStyle w:val="ListParagraph"/>
        <w:numPr>
          <w:ilvl w:val="0"/>
          <w:numId w:val="2"/>
        </w:numPr>
        <w:spacing w:after="100" w:line="340" w:lineRule="auto"/>
        <w:jc w:val="both"/>
      </w:pPr>
      <w:r>
        <w:t>[Hard] A gross reserve estimate for a single catastrophe and a company's net, single-quarter incurred losses figure are not expected to match. Why not?</w:t>
      </w:r>
    </w:p>
    <w:p w14:paraId="6D67455A" w14:textId="77777777" w:rsidR="005524A6" w:rsidRDefault="00000000" w:rsidP="00B01FA6">
      <w:pPr>
        <w:spacing w:after="60" w:line="320" w:lineRule="auto"/>
        <w:ind w:left="450"/>
        <w:jc w:val="both"/>
      </w:pPr>
      <w:r>
        <w:t>A.  They describe different scopes: one is a full single-event ultimate exposure before reinsurance recovery, the other is a partial, reinsurance-netted, multi-claim-type snapshot for one quarter</w:t>
      </w:r>
    </w:p>
    <w:p w14:paraId="2DDC6F7A" w14:textId="77777777" w:rsidR="005524A6" w:rsidRDefault="00000000" w:rsidP="00B01FA6">
      <w:pPr>
        <w:spacing w:after="60" w:line="320" w:lineRule="auto"/>
        <w:ind w:left="450"/>
        <w:jc w:val="both"/>
      </w:pPr>
      <w:r>
        <w:t>B.  One of the two figures must necessarily be incorrect</w:t>
      </w:r>
    </w:p>
    <w:p w14:paraId="7CAD76CE" w14:textId="77777777" w:rsidR="005524A6" w:rsidRDefault="00000000" w:rsidP="00B01FA6">
      <w:pPr>
        <w:spacing w:after="60" w:line="320" w:lineRule="auto"/>
        <w:ind w:left="450"/>
        <w:jc w:val="both"/>
      </w:pPr>
      <w:r>
        <w:t>C.  Reinsurance never has any effect on reported reserve figures</w:t>
      </w:r>
    </w:p>
    <w:p w14:paraId="25B3B4B9" w14:textId="77777777" w:rsidR="005524A6" w:rsidRDefault="00000000" w:rsidP="00B01FA6">
      <w:pPr>
        <w:spacing w:after="60" w:line="320" w:lineRule="auto"/>
        <w:ind w:left="450"/>
        <w:jc w:val="both"/>
      </w:pPr>
      <w:r>
        <w:t>D.  Incurred losses and reserves are two names for exactly the same calculation</w:t>
      </w:r>
    </w:p>
    <w:p w14:paraId="7A28E8A8" w14:textId="77777777" w:rsidR="005524A6" w:rsidRDefault="00000000" w:rsidP="00B01FA6">
      <w:pPr>
        <w:spacing w:after="260"/>
        <w:ind w:left="450"/>
        <w:jc w:val="both"/>
      </w:pPr>
      <w:r>
        <w:rPr>
          <w:i/>
          <w:iCs/>
          <w:sz w:val="20"/>
          <w:szCs w:val="20"/>
        </w:rPr>
        <w:t>Circle your answer.</w:t>
      </w:r>
    </w:p>
    <w:p w14:paraId="0E7271DD" w14:textId="77777777" w:rsidR="005524A6" w:rsidRDefault="00000000" w:rsidP="00B01FA6">
      <w:pPr>
        <w:jc w:val="both"/>
      </w:pPr>
      <w:r>
        <w:br w:type="page"/>
      </w:r>
    </w:p>
    <w:p w14:paraId="5786F64A" w14:textId="77777777" w:rsidR="005524A6" w:rsidRDefault="00000000" w:rsidP="00B01FA6">
      <w:pPr>
        <w:pStyle w:val="Heading1"/>
        <w:jc w:val="both"/>
      </w:pPr>
      <w:r>
        <w:lastRenderedPageBreak/>
        <w:t>Section 2: Group Assignment: A Real-World Catastrophe, A Real Country</w:t>
      </w:r>
    </w:p>
    <w:p w14:paraId="6FA347E7" w14:textId="77777777" w:rsidR="005524A6" w:rsidRDefault="00000000" w:rsidP="00B01FA6">
      <w:pPr>
        <w:spacing w:after="200" w:line="360" w:lineRule="auto"/>
        <w:jc w:val="both"/>
      </w:pPr>
      <w:r>
        <w:t>The Gulf Crest case study used carefully constructed fictional data so that every technique could be taught cleanly. This assignment asks your group to do the harder, messier version of the same work: find a real small economy, a real catastrophe that struck it, and build your own simplified insurance analysis from real, publicly available data. Work in groups of 4 to 5. Suggested time: two to three weeks outside class, building toward the presentation in Section 4.</w:t>
      </w:r>
    </w:p>
    <w:p w14:paraId="660A4CA5" w14:textId="77777777" w:rsidR="005524A6" w:rsidRDefault="00000000" w:rsidP="00B01FA6">
      <w:pPr>
        <w:pStyle w:val="Heading2"/>
        <w:jc w:val="both"/>
      </w:pPr>
      <w:r>
        <w:t>Objective</w:t>
      </w:r>
    </w:p>
    <w:p w14:paraId="342B4D27" w14:textId="77777777" w:rsidR="005524A6" w:rsidRDefault="00000000" w:rsidP="00B01FA6">
      <w:pPr>
        <w:spacing w:after="200" w:line="360" w:lineRule="auto"/>
        <w:jc w:val="both"/>
      </w:pPr>
      <w:r>
        <w:t>Choose a country with a small economy, research a major catastrophic incident that affected it, collect real data on that event and the country's insurance market from multiple independent sources, and produce a Gulf-Crest-style analysis: how exposed the country was, how the loss was (or was not) insured, and a mathematically supported recommendation for improving its catastrophe risk protection.</w:t>
      </w:r>
    </w:p>
    <w:p w14:paraId="7C3BAAA1" w14:textId="77777777" w:rsidR="005524A6" w:rsidRDefault="00000000" w:rsidP="00B01FA6">
      <w:pPr>
        <w:pStyle w:val="Heading2"/>
        <w:jc w:val="both"/>
      </w:pPr>
      <w:r>
        <w:t>Step 1: Choose a country</w:t>
      </w:r>
    </w:p>
    <w:p w14:paraId="180DDE0C" w14:textId="77777777" w:rsidR="005524A6" w:rsidRDefault="00000000" w:rsidP="00B01FA6">
      <w:pPr>
        <w:spacing w:after="200" w:line="360" w:lineRule="auto"/>
        <w:jc w:val="both"/>
      </w:pPr>
      <w:r>
        <w:t>Select a country with a small economy, judged by GDP (nominal or PPP, your choice, but state which) and by overall economic size relative to other nations, using a current source such as the World Bank's or IMF's national accounts data. Favor a country where you can find at least some public information about its insurance sector and at least one well-documented catastrophic event; very low-data countries will make Steps 3 and 4 difficult. Examples of the kind of country that tends to work well include small island states, small landlocked economies, and lower-income coastal nations, but you are not restricted to any list. State your selection criteria and cite the GDP source you used.</w:t>
      </w:r>
    </w:p>
    <w:p w14:paraId="670C3A10" w14:textId="77777777" w:rsidR="005524A6" w:rsidRDefault="00000000" w:rsidP="00B01FA6">
      <w:pPr>
        <w:pStyle w:val="Heading2"/>
        <w:jc w:val="both"/>
      </w:pPr>
      <w:r>
        <w:t>Step 2: Choose the incident</w:t>
      </w:r>
    </w:p>
    <w:p w14:paraId="5B1C717F" w14:textId="77777777" w:rsidR="005524A6" w:rsidRDefault="00000000" w:rsidP="00B01FA6">
      <w:pPr>
        <w:spacing w:after="200" w:line="360" w:lineRule="auto"/>
        <w:jc w:val="both"/>
      </w:pPr>
      <w:r>
        <w:t>Identify one major catastrophic event that struck your chosen country: an earthquake, tropical cyclone, flood, drought, or similar. Prefer an event from the last 15 to 20 years, since more recent events tend to have better-documented economic and insured loss figures. Record the event's date, type, physical severity (for example, earthquake magnitude, storm category, or flood extent), and its estimated economic loss and insured loss, if reported separately.</w:t>
      </w:r>
    </w:p>
    <w:p w14:paraId="6D3AEE60" w14:textId="77777777" w:rsidR="005524A6" w:rsidRDefault="00000000" w:rsidP="00B01FA6">
      <w:pPr>
        <w:pStyle w:val="Heading2"/>
        <w:jc w:val="both"/>
      </w:pPr>
      <w:r>
        <w:lastRenderedPageBreak/>
        <w:t>Step 3: Collect real data from multiple sources</w:t>
      </w:r>
    </w:p>
    <w:p w14:paraId="08D7BF88" w14:textId="77777777" w:rsidR="005524A6" w:rsidRDefault="00000000" w:rsidP="00B01FA6">
      <w:pPr>
        <w:spacing w:after="200" w:line="360" w:lineRule="auto"/>
        <w:jc w:val="both"/>
      </w:pPr>
      <w:r>
        <w:t>You must draw from at least three independent sources, and your report must cite each one specifically (organization, publication or dataset title, and date accessed). Do not rely on a single news article. Useful starting points include:</w:t>
      </w:r>
    </w:p>
    <w:p w14:paraId="57DB7209" w14:textId="77777777" w:rsidR="005524A6" w:rsidRDefault="00000000" w:rsidP="00B01FA6">
      <w:pPr>
        <w:pStyle w:val="ListParagraph"/>
        <w:numPr>
          <w:ilvl w:val="0"/>
          <w:numId w:val="1"/>
        </w:numPr>
        <w:spacing w:after="120" w:line="340" w:lineRule="auto"/>
        <w:jc w:val="both"/>
      </w:pPr>
      <w:r>
        <w:t>EM-DAT, the International Disaster Database (Centre for Research on the Epidemiology of Disasters), for event-level loss and impact figures.</w:t>
      </w:r>
    </w:p>
    <w:p w14:paraId="18B2B4DD" w14:textId="77777777" w:rsidR="005524A6" w:rsidRDefault="00000000" w:rsidP="00B01FA6">
      <w:pPr>
        <w:pStyle w:val="ListParagraph"/>
        <w:numPr>
          <w:ilvl w:val="0"/>
          <w:numId w:val="1"/>
        </w:numPr>
        <w:spacing w:after="120" w:line="340" w:lineRule="auto"/>
        <w:jc w:val="both"/>
      </w:pPr>
      <w:r>
        <w:t>The World Bank's Open Data portal and the IMF's World Economic Outlook database, for GDP, population, and macroeconomic indicators.</w:t>
      </w:r>
    </w:p>
    <w:p w14:paraId="1AD143DA" w14:textId="77777777" w:rsidR="005524A6" w:rsidRDefault="00000000" w:rsidP="00B01FA6">
      <w:pPr>
        <w:pStyle w:val="ListParagraph"/>
        <w:numPr>
          <w:ilvl w:val="0"/>
          <w:numId w:val="1"/>
        </w:numPr>
        <w:spacing w:after="120" w:line="340" w:lineRule="auto"/>
        <w:jc w:val="both"/>
      </w:pPr>
      <w:r>
        <w:t xml:space="preserve">Reinsurer catastrophe research, such as Munich Re's </w:t>
      </w:r>
      <w:proofErr w:type="spellStart"/>
      <w:r>
        <w:t>NatCatSERVICE</w:t>
      </w:r>
      <w:proofErr w:type="spellEnd"/>
      <w:r>
        <w:t xml:space="preserve"> summaries or Swiss Re Institute's sigma reports, for insured-versus-economic loss estimates and regional risk context.</w:t>
      </w:r>
    </w:p>
    <w:p w14:paraId="6924B332" w14:textId="77777777" w:rsidR="005524A6" w:rsidRDefault="00000000" w:rsidP="00B01FA6">
      <w:pPr>
        <w:pStyle w:val="ListParagraph"/>
        <w:numPr>
          <w:ilvl w:val="0"/>
          <w:numId w:val="1"/>
        </w:numPr>
        <w:spacing w:after="120" w:line="340" w:lineRule="auto"/>
        <w:jc w:val="both"/>
      </w:pPr>
      <w:r>
        <w:t>The country's own insurance regulator or central bank, where available, for insurance penetration rates, market structure, and licensed insurers.</w:t>
      </w:r>
    </w:p>
    <w:p w14:paraId="3FFB7D6D" w14:textId="77777777" w:rsidR="005524A6" w:rsidRDefault="00000000" w:rsidP="00B01FA6">
      <w:pPr>
        <w:pStyle w:val="ListParagraph"/>
        <w:numPr>
          <w:ilvl w:val="0"/>
          <w:numId w:val="1"/>
        </w:numPr>
        <w:spacing w:after="120" w:line="340" w:lineRule="auto"/>
        <w:jc w:val="both"/>
      </w:pPr>
      <w:r>
        <w:t xml:space="preserve">The World Bank's Financial Inclusion and disaster risk financing publications, and the </w:t>
      </w:r>
      <w:proofErr w:type="spellStart"/>
      <w:r>
        <w:t>InsuResilience</w:t>
      </w:r>
      <w:proofErr w:type="spellEnd"/>
      <w:r>
        <w:t xml:space="preserve"> Global Partnership, for protection-gap context and existing risk-financing instruments (national disaster funds, parametric covers, regional risk pools).</w:t>
      </w:r>
    </w:p>
    <w:p w14:paraId="2E078688" w14:textId="77777777" w:rsidR="005524A6" w:rsidRDefault="00000000" w:rsidP="00B01FA6">
      <w:pPr>
        <w:pStyle w:val="ListParagraph"/>
        <w:numPr>
          <w:ilvl w:val="0"/>
          <w:numId w:val="1"/>
        </w:numPr>
        <w:spacing w:after="120" w:line="340" w:lineRule="auto"/>
        <w:jc w:val="both"/>
      </w:pPr>
      <w:r>
        <w:t>Reputable news coverage and government post-disaster assessment reports, for on-the-ground detail EM-DAT and macro datasets will not capture.</w:t>
      </w:r>
    </w:p>
    <w:p w14:paraId="71C0D144" w14:textId="77777777" w:rsidR="005524A6" w:rsidRDefault="00000000" w:rsidP="00B01FA6">
      <w:pPr>
        <w:pBdr>
          <w:top w:val="single" w:sz="4" w:space="0" w:color="999999"/>
        </w:pBdr>
        <w:shd w:val="clear" w:color="auto" w:fill="F5F0E6"/>
        <w:spacing w:before="120" w:after="40"/>
        <w:jc w:val="both"/>
      </w:pPr>
      <w:r>
        <w:rPr>
          <w:b/>
          <w:bCs/>
          <w:i/>
          <w:iCs/>
        </w:rPr>
        <w:t>Key definition: Protection gap</w:t>
      </w:r>
    </w:p>
    <w:p w14:paraId="0D2910F2" w14:textId="77777777" w:rsidR="005524A6" w:rsidRDefault="00000000" w:rsidP="00B01FA6">
      <w:pPr>
        <w:shd w:val="clear" w:color="auto" w:fill="F5F0E6"/>
        <w:spacing w:after="60"/>
        <w:ind w:left="200"/>
        <w:jc w:val="both"/>
      </w:pPr>
      <w:r>
        <w:t>The difference between economic losses from a disaster and the portion of those losses actually covered by insurance. A wide protection gap means most of the financial burden falls on households, businesses, and the government rather than on insurers.</w:t>
      </w:r>
    </w:p>
    <w:p w14:paraId="7B7BD553" w14:textId="77777777" w:rsidR="005524A6" w:rsidRDefault="00000000" w:rsidP="00B01FA6">
      <w:pPr>
        <w:shd w:val="clear" w:color="auto" w:fill="F5F0E6"/>
        <w:spacing w:after="40"/>
        <w:ind w:left="200"/>
        <w:jc w:val="both"/>
      </w:pPr>
      <w:r>
        <w:t>You will estimate this gap directly for your chosen country and event in Step 4, and your Step 5 recommendation should address it.</w:t>
      </w:r>
    </w:p>
    <w:p w14:paraId="58B3C0F2" w14:textId="77777777" w:rsidR="005524A6" w:rsidRDefault="005524A6" w:rsidP="00B01FA6">
      <w:pPr>
        <w:pBdr>
          <w:bottom w:val="single" w:sz="4" w:space="0" w:color="999999"/>
        </w:pBdr>
        <w:shd w:val="clear" w:color="auto" w:fill="F5F0E6"/>
        <w:spacing w:after="200"/>
        <w:jc w:val="both"/>
      </w:pPr>
    </w:p>
    <w:p w14:paraId="02FDDE0F" w14:textId="77777777" w:rsidR="005524A6" w:rsidRDefault="00000000" w:rsidP="00B01FA6">
      <w:pPr>
        <w:pStyle w:val="Heading2"/>
        <w:jc w:val="both"/>
      </w:pPr>
      <w:r>
        <w:t>Step 4: Build a simplified model</w:t>
      </w:r>
    </w:p>
    <w:p w14:paraId="603C8644" w14:textId="77777777" w:rsidR="005524A6" w:rsidRDefault="00000000" w:rsidP="00B01FA6">
      <w:pPr>
        <w:spacing w:after="200" w:line="360" w:lineRule="auto"/>
        <w:jc w:val="both"/>
      </w:pPr>
      <w:r>
        <w:t>You will not have access to individual policy- or claim-level microdata the way the Gulf Crest notebooks did; real, granular catastrophe claims data is rarely public. Instead, adapt the case study's approach to the aggregate data you can actually obtain. At minimum, your group should:</w:t>
      </w:r>
    </w:p>
    <w:p w14:paraId="0CF7CDFA" w14:textId="77777777" w:rsidR="005524A6" w:rsidRDefault="00000000" w:rsidP="00B01FA6">
      <w:pPr>
        <w:pStyle w:val="ListParagraph"/>
        <w:numPr>
          <w:ilvl w:val="0"/>
          <w:numId w:val="3"/>
        </w:numPr>
        <w:spacing w:after="120" w:line="340" w:lineRule="auto"/>
        <w:jc w:val="both"/>
      </w:pPr>
      <w:r>
        <w:lastRenderedPageBreak/>
        <w:t>Estimate the insurance protection gap for your event: economic loss minus insured loss, as a dollar figure and as a percentage of economic loss, using the sources from Step 3.</w:t>
      </w:r>
    </w:p>
    <w:p w14:paraId="19A5B030" w14:textId="77777777" w:rsidR="005524A6" w:rsidRDefault="00000000" w:rsidP="00B01FA6">
      <w:pPr>
        <w:pStyle w:val="ListParagraph"/>
        <w:numPr>
          <w:ilvl w:val="0"/>
          <w:numId w:val="3"/>
        </w:numPr>
        <w:spacing w:after="120" w:line="340" w:lineRule="auto"/>
        <w:jc w:val="both"/>
      </w:pPr>
      <w:r>
        <w:t>Build a simple exposure or severity relationship: for example, regress or plot economic loss against a physical severity measure (magnitude, wind speed, rainfall) across several comparable historical events in the same country or region, and use it to sanity-check your chosen event's reported loss.</w:t>
      </w:r>
    </w:p>
    <w:p w14:paraId="0464D60B" w14:textId="77777777" w:rsidR="005524A6" w:rsidRDefault="00000000" w:rsidP="00B01FA6">
      <w:pPr>
        <w:pStyle w:val="ListParagraph"/>
        <w:numPr>
          <w:ilvl w:val="0"/>
          <w:numId w:val="3"/>
        </w:numPr>
        <w:spacing w:after="120" w:line="340" w:lineRule="auto"/>
        <w:jc w:val="both"/>
      </w:pPr>
      <w:r>
        <w:t xml:space="preserve">Apply at least one reserving or risk-financing calculation in the spirit of Activity 5: for example, a simplified </w:t>
      </w:r>
      <w:proofErr w:type="spellStart"/>
      <w:r>
        <w:t>Bornhuetter</w:t>
      </w:r>
      <w:proofErr w:type="spellEnd"/>
      <w:r>
        <w:t>-Ferguson-style estimate of the country's ultimate disaster-related fiscal exposure, blending an a priori estimate (from comparable regional events) with whatever has actually emerged so far in official damage assessments.</w:t>
      </w:r>
    </w:p>
    <w:p w14:paraId="2B7404BE" w14:textId="77777777" w:rsidR="005524A6" w:rsidRDefault="00000000" w:rsidP="00B01FA6">
      <w:pPr>
        <w:pStyle w:val="ListParagraph"/>
        <w:numPr>
          <w:ilvl w:val="0"/>
          <w:numId w:val="3"/>
        </w:numPr>
        <w:spacing w:after="120" w:line="340" w:lineRule="auto"/>
        <w:jc w:val="both"/>
      </w:pPr>
      <w:r>
        <w:t xml:space="preserve">Where policy-level data genuinely does not exist, you may construct a small, clearly </w:t>
      </w:r>
      <w:proofErr w:type="spellStart"/>
      <w:r>
        <w:t>labeled</w:t>
      </w:r>
      <w:proofErr w:type="spellEnd"/>
      <w:r>
        <w:t xml:space="preserve"> illustrative dataset (for example, 200 to 500 synthetic policies) calibrated to match the real aggregate statistics you collected (total insured value, average premium, claim frequency), and use it to demonstrate one </w:t>
      </w:r>
      <w:proofErr w:type="spellStart"/>
      <w:r>
        <w:t>modeling</w:t>
      </w:r>
      <w:proofErr w:type="spellEnd"/>
      <w:r>
        <w:t xml:space="preserve"> technique from Part D of the workbook. Label this dataset as illustrative and explain exactly how you calibrated it; do not present synthetic figures as real observed data.</w:t>
      </w:r>
    </w:p>
    <w:p w14:paraId="1CE6AEF6" w14:textId="77777777" w:rsidR="005524A6" w:rsidRDefault="00000000" w:rsidP="00B01FA6">
      <w:pPr>
        <w:pStyle w:val="Heading2"/>
        <w:jc w:val="both"/>
      </w:pPr>
      <w:r>
        <w:t xml:space="preserve">Step 5: </w:t>
      </w:r>
      <w:proofErr w:type="spellStart"/>
      <w:r>
        <w:t>Analyze</w:t>
      </w:r>
      <w:proofErr w:type="spellEnd"/>
      <w:r>
        <w:t xml:space="preserve"> the country's insurance situation</w:t>
      </w:r>
    </w:p>
    <w:p w14:paraId="58D2E736" w14:textId="77777777" w:rsidR="005524A6" w:rsidRDefault="00000000" w:rsidP="00B01FA6">
      <w:pPr>
        <w:spacing w:after="200" w:line="360" w:lineRule="auto"/>
        <w:jc w:val="both"/>
      </w:pPr>
      <w:r>
        <w:t>Beyond the single event, describe the country's broader insurance market: its insurance penetration rate (premium as a percentage of GDP), the presence or absence of catastrophe-specific coverage, the role (if any) of government disaster relief versus private insurance, and any existing risk-financing instruments such as a national catastrophe fund, parametric insurance program, or participation in a regional risk pool (for example, CCRIF SPC in the Caribbean, or the Pacific Catastrophe Risk Assessment and Financing Initiative).</w:t>
      </w:r>
    </w:p>
    <w:p w14:paraId="2DFCE646" w14:textId="77777777" w:rsidR="005524A6" w:rsidRDefault="00000000" w:rsidP="00B01FA6">
      <w:pPr>
        <w:pStyle w:val="Heading2"/>
        <w:jc w:val="both"/>
      </w:pPr>
      <w:r>
        <w:t>Step 6: Recommend an improvement, and show it mathematically</w:t>
      </w:r>
    </w:p>
    <w:p w14:paraId="5A1AD53C" w14:textId="77777777" w:rsidR="005524A6" w:rsidRDefault="00000000" w:rsidP="00B01FA6">
      <w:pPr>
        <w:spacing w:after="200" w:line="360" w:lineRule="auto"/>
        <w:jc w:val="both"/>
      </w:pPr>
      <w:r>
        <w:t xml:space="preserve">Propose one concrete way the country could improve its catastrophe risk protection: for example, a parametric insurance trigger design, a proposed reinsurance or catastrophe-bond structure, a microinsurance product for smallholder households or small businesses, or an expanded national risk pool. Your recommendation must include at least one supporting calculation: for example, a stylized premium calculation for a proposed parametric product, an estimate of how much of the </w:t>
      </w:r>
      <w:r>
        <w:lastRenderedPageBreak/>
        <w:t>protection gap your proposal would close, or a simple cost-benefit comparison between the recommendation and the status quo of relying on post-disaster aid.</w:t>
      </w:r>
    </w:p>
    <w:p w14:paraId="5273356A" w14:textId="77777777" w:rsidR="005524A6" w:rsidRDefault="00000000" w:rsidP="00B01FA6">
      <w:pPr>
        <w:pStyle w:val="Heading2"/>
        <w:jc w:val="both"/>
      </w:pPr>
      <w:r>
        <w:t>Deliverables</w:t>
      </w:r>
    </w:p>
    <w:p w14:paraId="28D4FC73" w14:textId="77777777" w:rsidR="005524A6" w:rsidRDefault="00000000" w:rsidP="00B01FA6">
      <w:pPr>
        <w:pStyle w:val="ListParagraph"/>
        <w:numPr>
          <w:ilvl w:val="0"/>
          <w:numId w:val="1"/>
        </w:numPr>
        <w:spacing w:after="120" w:line="340" w:lineRule="auto"/>
        <w:jc w:val="both"/>
      </w:pPr>
      <w:r>
        <w:t>A written report (10 to 15 pages, excluding appendices), covering Steps 1 through 6, with all sources cited in a reference list.</w:t>
      </w:r>
    </w:p>
    <w:p w14:paraId="0DE5928F" w14:textId="77777777" w:rsidR="005524A6" w:rsidRDefault="00000000" w:rsidP="00B01FA6">
      <w:pPr>
        <w:pStyle w:val="ListParagraph"/>
        <w:numPr>
          <w:ilvl w:val="0"/>
          <w:numId w:val="1"/>
        </w:numPr>
        <w:spacing w:after="120" w:line="340" w:lineRule="auto"/>
        <w:jc w:val="both"/>
      </w:pPr>
      <w:r>
        <w:t>A data appendix listing every dataset or source used, with access dates and direct links or citations.</w:t>
      </w:r>
    </w:p>
    <w:p w14:paraId="3B343611" w14:textId="77777777" w:rsidR="005524A6" w:rsidRDefault="00000000" w:rsidP="00B01FA6">
      <w:pPr>
        <w:pStyle w:val="ListParagraph"/>
        <w:numPr>
          <w:ilvl w:val="0"/>
          <w:numId w:val="1"/>
        </w:numPr>
        <w:spacing w:after="120" w:line="340" w:lineRule="auto"/>
        <w:jc w:val="both"/>
      </w:pPr>
      <w:r>
        <w:t>Your supporting calculations (spreadsheet or notebook), submitted alongside the report.</w:t>
      </w:r>
    </w:p>
    <w:p w14:paraId="5D0AF3E7" w14:textId="77777777" w:rsidR="005524A6" w:rsidRDefault="00000000" w:rsidP="00B01FA6">
      <w:pPr>
        <w:pStyle w:val="ListParagraph"/>
        <w:numPr>
          <w:ilvl w:val="0"/>
          <w:numId w:val="1"/>
        </w:numPr>
        <w:spacing w:after="120" w:line="340" w:lineRule="auto"/>
        <w:jc w:val="both"/>
      </w:pPr>
      <w:r>
        <w:t>A short statement (half a page) of what each group member contributed.</w:t>
      </w:r>
    </w:p>
    <w:p w14:paraId="083BDAEF" w14:textId="77777777" w:rsidR="005524A6" w:rsidRDefault="00000000" w:rsidP="00B01FA6">
      <w:pPr>
        <w:spacing w:after="200" w:line="360" w:lineRule="auto"/>
        <w:jc w:val="both"/>
      </w:pPr>
      <w:r>
        <w:t>This assignment feeds directly into Section 4 (Presentation): your group will present these findings to the class.</w:t>
      </w:r>
    </w:p>
    <w:p w14:paraId="7B4AB985" w14:textId="77777777" w:rsidR="005524A6" w:rsidRDefault="00000000" w:rsidP="00B01FA6">
      <w:pPr>
        <w:jc w:val="both"/>
      </w:pPr>
      <w:r>
        <w:br w:type="page"/>
      </w:r>
    </w:p>
    <w:p w14:paraId="7CBC1415" w14:textId="77777777" w:rsidR="005524A6" w:rsidRDefault="00000000" w:rsidP="00B01FA6">
      <w:pPr>
        <w:pStyle w:val="Heading1"/>
        <w:jc w:val="both"/>
      </w:pPr>
      <w:r>
        <w:lastRenderedPageBreak/>
        <w:t>Section 3: Coding Assignment: The Blackout City Notebook</w:t>
      </w:r>
    </w:p>
    <w:p w14:paraId="565B51B4" w14:textId="77777777" w:rsidR="005524A6" w:rsidRDefault="00000000" w:rsidP="00B01FA6">
      <w:pPr>
        <w:spacing w:after="200" w:line="360" w:lineRule="auto"/>
        <w:jc w:val="both"/>
      </w:pPr>
      <w:r>
        <w:t xml:space="preserve">In the Gulf Crest case, the dataset was built for you. In this assignment, you build the dataset yourself, then </w:t>
      </w:r>
      <w:proofErr w:type="spellStart"/>
      <w:r>
        <w:t>analyze</w:t>
      </w:r>
      <w:proofErr w:type="spellEnd"/>
      <w:r>
        <w:t xml:space="preserve"> it. Work individually or in pairs (your instructor will specify), and submit a single Jupyter notebook. Suggested time: one week.</w:t>
      </w:r>
    </w:p>
    <w:p w14:paraId="085A4BC6" w14:textId="77777777" w:rsidR="005524A6" w:rsidRDefault="00000000" w:rsidP="00B01FA6">
      <w:pPr>
        <w:pStyle w:val="Heading2"/>
        <w:jc w:val="both"/>
      </w:pPr>
      <w:r>
        <w:t>The scenario</w:t>
      </w:r>
    </w:p>
    <w:p w14:paraId="0B199531" w14:textId="77777777" w:rsidR="005524A6" w:rsidRDefault="00000000" w:rsidP="00B01FA6">
      <w:pPr>
        <w:spacing w:after="200" w:line="360" w:lineRule="auto"/>
        <w:jc w:val="both"/>
      </w:pPr>
      <w:r>
        <w:t xml:space="preserve">A magnitude 5.7 earthquake struck a city </w:t>
      </w:r>
      <w:proofErr w:type="spellStart"/>
      <w:r>
        <w:t>neighboring</w:t>
      </w:r>
      <w:proofErr w:type="spellEnd"/>
      <w:r>
        <w:t xml:space="preserve"> yours. Your city, though not the </w:t>
      </w:r>
      <w:proofErr w:type="spellStart"/>
      <w:r>
        <w:t>epicenter</w:t>
      </w:r>
      <w:proofErr w:type="spellEnd"/>
      <w:r>
        <w:t>, felt strong shaking and suffered widespread damage to its electrical distribution network. As a result, your city has now been without grid electricity for the past month. Unlike a hurricane, this is not primarily a story of roofs and flooding: it is a story of business interruption, spoiled inventory, failed refrigeration, generator costs, and equipment damaged by power surges during the outage and restoration attempts.</w:t>
      </w:r>
    </w:p>
    <w:p w14:paraId="6F7D3D5C" w14:textId="77777777" w:rsidR="005524A6" w:rsidRDefault="00000000" w:rsidP="00B01FA6">
      <w:pPr>
        <w:spacing w:after="200" w:line="360" w:lineRule="auto"/>
        <w:jc w:val="both"/>
      </w:pPr>
      <w:r>
        <w:t>You are a data analyst at a regional insurer covering this city. Your task is to construct a realistic synthetic dataset representing the insurer's exposure and claims experience from this event, then apply the actuarial and machine learning techniques from this module to it.</w:t>
      </w:r>
    </w:p>
    <w:p w14:paraId="32A7D3FB" w14:textId="77777777" w:rsidR="005524A6" w:rsidRDefault="00000000" w:rsidP="00B01FA6">
      <w:pPr>
        <w:pStyle w:val="Heading2"/>
        <w:jc w:val="both"/>
      </w:pPr>
      <w:r>
        <w:t>Part 1: Build the dataset from scratch</w:t>
      </w:r>
    </w:p>
    <w:p w14:paraId="6B7C0AB0" w14:textId="77777777" w:rsidR="005524A6" w:rsidRDefault="00000000" w:rsidP="00B01FA6">
      <w:pPr>
        <w:spacing w:after="200" w:line="360" w:lineRule="auto"/>
        <w:jc w:val="both"/>
      </w:pPr>
      <w:r>
        <w:t>Generate two linked tables entirely in your notebook, using Python (</w:t>
      </w:r>
      <w:proofErr w:type="spellStart"/>
      <w:r>
        <w:t>numpy</w:t>
      </w:r>
      <w:proofErr w:type="spellEnd"/>
      <w:r>
        <w:t>, pandas, and a fixed random seed so your results are reproducible). Document every distributional choice in a markdown cell as you go; you will be graded on whether your assumptions are realistic and clearly explained, not on matching a single correct dataset.</w:t>
      </w:r>
    </w:p>
    <w:p w14:paraId="10B2FF39" w14:textId="77777777" w:rsidR="005524A6" w:rsidRDefault="00000000" w:rsidP="00B01FA6">
      <w:pPr>
        <w:pStyle w:val="Heading3"/>
        <w:jc w:val="both"/>
      </w:pPr>
      <w:r>
        <w:t>Policies table (10,000 rows)</w:t>
      </w:r>
    </w:p>
    <w:p w14:paraId="3DF5D5CB" w14:textId="77777777" w:rsidR="005524A6" w:rsidRDefault="00000000" w:rsidP="00B01FA6">
      <w:pPr>
        <w:pStyle w:val="ListParagraph"/>
        <w:numPr>
          <w:ilvl w:val="0"/>
          <w:numId w:val="1"/>
        </w:numPr>
        <w:spacing w:after="120" w:line="340" w:lineRule="auto"/>
        <w:jc w:val="both"/>
      </w:pPr>
      <w:r>
        <w:t>A unique policy ID, business or property type (for example, retail, restaurant/food service, cold-storage or grocery, light manufacturing, office, residential), and whether the policy includes business interruption or equipment breakdown coverage.</w:t>
      </w:r>
    </w:p>
    <w:p w14:paraId="1B17AD68" w14:textId="77777777" w:rsidR="005524A6" w:rsidRDefault="00000000" w:rsidP="00B01FA6">
      <w:pPr>
        <w:pStyle w:val="ListParagraph"/>
        <w:numPr>
          <w:ilvl w:val="0"/>
          <w:numId w:val="1"/>
        </w:numPr>
        <w:spacing w:after="120" w:line="340" w:lineRule="auto"/>
        <w:jc w:val="both"/>
      </w:pPr>
      <w:r>
        <w:t>A dependency-on-electricity indicator or score: some businesses (cold storage, restaurants, manufacturing) are far more exposed to a month-long outage than others (a law office, for instance).</w:t>
      </w:r>
    </w:p>
    <w:p w14:paraId="76642E64" w14:textId="77777777" w:rsidR="005524A6" w:rsidRDefault="00000000" w:rsidP="00B01FA6">
      <w:pPr>
        <w:pStyle w:val="ListParagraph"/>
        <w:numPr>
          <w:ilvl w:val="0"/>
          <w:numId w:val="1"/>
        </w:numPr>
        <w:spacing w:after="120" w:line="340" w:lineRule="auto"/>
        <w:jc w:val="both"/>
      </w:pPr>
      <w:r>
        <w:t xml:space="preserve">Sum insured, annual premium, and a zone or district variable capturing how close the policy is to the </w:t>
      </w:r>
      <w:proofErr w:type="spellStart"/>
      <w:r>
        <w:t>neighboring</w:t>
      </w:r>
      <w:proofErr w:type="spellEnd"/>
      <w:r>
        <w:t xml:space="preserve"> city's </w:t>
      </w:r>
      <w:proofErr w:type="spellStart"/>
      <w:r>
        <w:t>epicenter</w:t>
      </w:r>
      <w:proofErr w:type="spellEnd"/>
      <w:r>
        <w:t xml:space="preserve"> versus this city's own grid infrastructure.</w:t>
      </w:r>
    </w:p>
    <w:p w14:paraId="7C54BAB2" w14:textId="77777777" w:rsidR="005524A6" w:rsidRDefault="00000000" w:rsidP="00B01FA6">
      <w:pPr>
        <w:pStyle w:val="ListParagraph"/>
        <w:numPr>
          <w:ilvl w:val="0"/>
          <w:numId w:val="1"/>
        </w:numPr>
        <w:spacing w:after="120" w:line="340" w:lineRule="auto"/>
        <w:jc w:val="both"/>
      </w:pPr>
      <w:r>
        <w:lastRenderedPageBreak/>
        <w:t>A policy start date, so that some policies are new and some are long-standing, mirroring the Gulf Crest policies table's structure.</w:t>
      </w:r>
    </w:p>
    <w:p w14:paraId="598B2EFB" w14:textId="77777777" w:rsidR="005524A6" w:rsidRDefault="00000000" w:rsidP="00B01FA6">
      <w:pPr>
        <w:pStyle w:val="Heading3"/>
        <w:jc w:val="both"/>
      </w:pPr>
      <w:r>
        <w:t>Claims table (3,000 rows)</w:t>
      </w:r>
    </w:p>
    <w:p w14:paraId="4B9637D0" w14:textId="77777777" w:rsidR="005524A6" w:rsidRDefault="00000000" w:rsidP="00B01FA6">
      <w:pPr>
        <w:pStyle w:val="ListParagraph"/>
        <w:numPr>
          <w:ilvl w:val="0"/>
          <w:numId w:val="1"/>
        </w:numPr>
        <w:spacing w:after="120" w:line="340" w:lineRule="auto"/>
        <w:jc w:val="both"/>
      </w:pPr>
      <w:r>
        <w:t xml:space="preserve">Link every claim to a </w:t>
      </w:r>
      <w:proofErr w:type="spellStart"/>
      <w:r>
        <w:t>policy_id</w:t>
      </w:r>
      <w:proofErr w:type="spellEnd"/>
      <w:r>
        <w:t>. A realistic claim rate here is roughly 30% of policies, since a month-long outage affects a broad area but not every policyholder files a claim; justify whatever rate you choose.</w:t>
      </w:r>
    </w:p>
    <w:p w14:paraId="5CE7FE3A" w14:textId="77777777" w:rsidR="005524A6" w:rsidRDefault="00000000" w:rsidP="00B01FA6">
      <w:pPr>
        <w:pStyle w:val="ListParagraph"/>
        <w:numPr>
          <w:ilvl w:val="0"/>
          <w:numId w:val="1"/>
        </w:numPr>
        <w:spacing w:after="120" w:line="340" w:lineRule="auto"/>
        <w:jc w:val="both"/>
      </w:pPr>
      <w:r>
        <w:t>A cause of loss specific to this scenario: for example, spoiled inventory or perishables, business interruption / lost income, generator rental or fuel cost, equipment damage from power surges or failed restarts, and a residual “other” category. Vary the mix so that businesses with high electricity dependency file more (and larger) claims.</w:t>
      </w:r>
    </w:p>
    <w:p w14:paraId="4B10E4D7" w14:textId="77777777" w:rsidR="005524A6" w:rsidRDefault="00000000" w:rsidP="00B01FA6">
      <w:pPr>
        <w:pStyle w:val="ListParagraph"/>
        <w:numPr>
          <w:ilvl w:val="0"/>
          <w:numId w:val="1"/>
        </w:numPr>
        <w:spacing w:after="120" w:line="340" w:lineRule="auto"/>
        <w:jc w:val="both"/>
      </w:pPr>
      <w:r>
        <w:t xml:space="preserve">Date of loss (clustered in the weeks after the earthquake, with a long tail as the outage continues), date reported, claim status (Open or Closed), and a </w:t>
      </w:r>
      <w:proofErr w:type="spellStart"/>
      <w:r>
        <w:t>reported_severity</w:t>
      </w:r>
      <w:proofErr w:type="spellEnd"/>
      <w:r>
        <w:t xml:space="preserve"> dollar figure.</w:t>
      </w:r>
    </w:p>
    <w:p w14:paraId="6227E9EA" w14:textId="77777777" w:rsidR="005524A6" w:rsidRDefault="00000000" w:rsidP="00B01FA6">
      <w:pPr>
        <w:pStyle w:val="ListParagraph"/>
        <w:numPr>
          <w:ilvl w:val="0"/>
          <w:numId w:val="1"/>
        </w:numPr>
        <w:spacing w:after="120" w:line="340" w:lineRule="auto"/>
        <w:jc w:val="both"/>
      </w:pPr>
      <w:r>
        <w:t xml:space="preserve">Deliberately build in one or two realistic data-quality issues, the way the Gulf Crest claims data did: for example, a missing </w:t>
      </w:r>
      <w:proofErr w:type="spellStart"/>
      <w:r>
        <w:t>cause_of_loss</w:t>
      </w:r>
      <w:proofErr w:type="spellEnd"/>
      <w:r>
        <w:t xml:space="preserve"> for claims filed in the first chaotic days, or a subset of claims still open because the outage has not yet ended and losses are still accruing.</w:t>
      </w:r>
    </w:p>
    <w:p w14:paraId="30459FBC" w14:textId="77777777" w:rsidR="005524A6" w:rsidRDefault="00000000" w:rsidP="00B01FA6">
      <w:pPr>
        <w:pBdr>
          <w:top w:val="single" w:sz="4" w:space="0" w:color="999999"/>
        </w:pBdr>
        <w:shd w:val="clear" w:color="auto" w:fill="F5F0E6"/>
        <w:spacing w:before="120" w:after="40"/>
        <w:jc w:val="both"/>
      </w:pPr>
      <w:r>
        <w:rPr>
          <w:b/>
          <w:bCs/>
          <w:i/>
          <w:iCs/>
        </w:rPr>
        <w:t>Key definition: Contingent business interruption</w:t>
      </w:r>
    </w:p>
    <w:p w14:paraId="7A0DAE15" w14:textId="77777777" w:rsidR="005524A6" w:rsidRDefault="00000000" w:rsidP="00B01FA6">
      <w:pPr>
        <w:shd w:val="clear" w:color="auto" w:fill="F5F0E6"/>
        <w:spacing w:after="60"/>
        <w:ind w:left="200"/>
        <w:jc w:val="both"/>
      </w:pPr>
      <w:r>
        <w:t xml:space="preserve">Insurance coverage (or, here, the loss type you are </w:t>
      </w:r>
      <w:proofErr w:type="spellStart"/>
      <w:r>
        <w:t>modeling</w:t>
      </w:r>
      <w:proofErr w:type="spellEnd"/>
      <w:r>
        <w:t>) that responds when a business is disrupted by damage to something it depends on but does not own or control, such as the electrical grid, rather than by damage to its own property.</w:t>
      </w:r>
    </w:p>
    <w:p w14:paraId="79DC6412" w14:textId="77777777" w:rsidR="005524A6" w:rsidRDefault="00000000" w:rsidP="00B01FA6">
      <w:pPr>
        <w:shd w:val="clear" w:color="auto" w:fill="F5F0E6"/>
        <w:spacing w:after="40"/>
        <w:ind w:left="200"/>
        <w:jc w:val="both"/>
      </w:pPr>
      <w:r>
        <w:t xml:space="preserve">This is the dominant loss type in this scenario: most claims will stem from the outage itself, not from direct earthquake shaking, since the </w:t>
      </w:r>
      <w:proofErr w:type="spellStart"/>
      <w:r>
        <w:t>epicenter</w:t>
      </w:r>
      <w:proofErr w:type="spellEnd"/>
      <w:r>
        <w:t xml:space="preserve"> was in the </w:t>
      </w:r>
      <w:proofErr w:type="spellStart"/>
      <w:r>
        <w:t>neighboring</w:t>
      </w:r>
      <w:proofErr w:type="spellEnd"/>
      <w:r>
        <w:t xml:space="preserve"> city.</w:t>
      </w:r>
    </w:p>
    <w:p w14:paraId="16F7FDE7" w14:textId="77777777" w:rsidR="005524A6" w:rsidRDefault="005524A6" w:rsidP="00B01FA6">
      <w:pPr>
        <w:pBdr>
          <w:bottom w:val="single" w:sz="4" w:space="0" w:color="999999"/>
        </w:pBdr>
        <w:shd w:val="clear" w:color="auto" w:fill="F5F0E6"/>
        <w:spacing w:after="200"/>
        <w:jc w:val="both"/>
      </w:pPr>
    </w:p>
    <w:p w14:paraId="42D44808" w14:textId="77777777" w:rsidR="005524A6" w:rsidRDefault="00000000" w:rsidP="00B01FA6">
      <w:pPr>
        <w:pStyle w:val="Heading2"/>
        <w:jc w:val="both"/>
      </w:pPr>
      <w:r>
        <w:t xml:space="preserve">Part 2: </w:t>
      </w:r>
      <w:proofErr w:type="spellStart"/>
      <w:r>
        <w:t>Analyze</w:t>
      </w:r>
      <w:proofErr w:type="spellEnd"/>
      <w:r>
        <w:t xml:space="preserve"> it</w:t>
      </w:r>
    </w:p>
    <w:p w14:paraId="64DC2ED3" w14:textId="77777777" w:rsidR="005524A6" w:rsidRDefault="00000000" w:rsidP="00B01FA6">
      <w:pPr>
        <w:spacing w:after="200" w:line="360" w:lineRule="auto"/>
        <w:jc w:val="both"/>
      </w:pPr>
      <w:r>
        <w:t xml:space="preserve">Using only the techniques and model types covered in this module (Gamma GLM and gradient boosting for severity; logistic regression, class weighting or resampling, and threshold tuning for fraud; Chain Ladder and </w:t>
      </w:r>
      <w:proofErr w:type="spellStart"/>
      <w:r>
        <w:t>Bornhuetter</w:t>
      </w:r>
      <w:proofErr w:type="spellEnd"/>
      <w:r>
        <w:t>-Ferguson for reserving; a transparent weighted score for triage), complete at least three of the four tasks below in your notebook:</w:t>
      </w:r>
    </w:p>
    <w:p w14:paraId="6DFD3F46" w14:textId="77777777" w:rsidR="005524A6" w:rsidRDefault="00000000" w:rsidP="00B01FA6">
      <w:pPr>
        <w:pStyle w:val="ListParagraph"/>
        <w:numPr>
          <w:ilvl w:val="0"/>
          <w:numId w:val="4"/>
        </w:numPr>
        <w:spacing w:after="120" w:line="340" w:lineRule="auto"/>
        <w:jc w:val="both"/>
      </w:pPr>
      <w:r>
        <w:lastRenderedPageBreak/>
        <w:t xml:space="preserve">Severity prediction: build a model predicting </w:t>
      </w:r>
      <w:proofErr w:type="spellStart"/>
      <w:r>
        <w:t>reported_severity</w:t>
      </w:r>
      <w:proofErr w:type="spellEnd"/>
      <w:r>
        <w:t xml:space="preserve"> from policy and claim features (business type, electricity dependency, cause of loss). Report MAE and R-squared, and interpret at least two coefficients or feature effects in plain English.</w:t>
      </w:r>
    </w:p>
    <w:p w14:paraId="27714C7A" w14:textId="77777777" w:rsidR="005524A6" w:rsidRDefault="00000000" w:rsidP="00B01FA6">
      <w:pPr>
        <w:pStyle w:val="ListParagraph"/>
        <w:numPr>
          <w:ilvl w:val="0"/>
          <w:numId w:val="4"/>
        </w:numPr>
        <w:spacing w:after="120" w:line="340" w:lineRule="auto"/>
        <w:jc w:val="both"/>
      </w:pPr>
      <w:r>
        <w:t>Fraud or anomaly flagging: a month-long outage with no power to verify claims on-site is a plausible setting for opportunistic overstatement. Build a simple rule-based or model-based flag for claims that look inflated relative to similar policies (for example, unusually high severity for a low electricity-dependency business), and evaluate how many claims it flags and why.</w:t>
      </w:r>
    </w:p>
    <w:p w14:paraId="408FBB50" w14:textId="77777777" w:rsidR="005524A6" w:rsidRDefault="00000000" w:rsidP="00B01FA6">
      <w:pPr>
        <w:pStyle w:val="ListParagraph"/>
        <w:numPr>
          <w:ilvl w:val="0"/>
          <w:numId w:val="4"/>
        </w:numPr>
        <w:spacing w:after="120" w:line="340" w:lineRule="auto"/>
        <w:jc w:val="both"/>
      </w:pPr>
      <w:r>
        <w:t xml:space="preserve">Reserve estimation: since the event is still ongoing (electricity has not yet been restored), build a simplified </w:t>
      </w:r>
      <w:proofErr w:type="spellStart"/>
      <w:r>
        <w:t>Bornhuetter</w:t>
      </w:r>
      <w:proofErr w:type="spellEnd"/>
      <w:r>
        <w:t>-Ferguson-style estimate of the insurer's ultimate exposure to this event, using whatever percent-of-claims-reported-so-far assumption you consider reasonable and stating it explicitly.</w:t>
      </w:r>
    </w:p>
    <w:p w14:paraId="6511C17B" w14:textId="77777777" w:rsidR="005524A6" w:rsidRDefault="00000000" w:rsidP="00B01FA6">
      <w:pPr>
        <w:pStyle w:val="ListParagraph"/>
        <w:numPr>
          <w:ilvl w:val="0"/>
          <w:numId w:val="4"/>
        </w:numPr>
        <w:spacing w:after="120" w:line="340" w:lineRule="auto"/>
        <w:jc w:val="both"/>
      </w:pPr>
      <w:r>
        <w:t>Claims triage: with adjusters unable to visit sites easily during an ongoing outage, design and justify a priority score for working the claims queue, and simulate how it performs against a first-in-first-out ordering.</w:t>
      </w:r>
    </w:p>
    <w:p w14:paraId="75386838" w14:textId="77777777" w:rsidR="005524A6" w:rsidRDefault="00000000" w:rsidP="00B01FA6">
      <w:pPr>
        <w:pStyle w:val="Heading2"/>
        <w:jc w:val="both"/>
      </w:pPr>
      <w:r>
        <w:t>Part 3: Write it up</w:t>
      </w:r>
    </w:p>
    <w:p w14:paraId="100312B3" w14:textId="77777777" w:rsidR="005524A6" w:rsidRDefault="00000000" w:rsidP="00B01FA6">
      <w:pPr>
        <w:spacing w:after="200" w:line="360" w:lineRule="auto"/>
        <w:jc w:val="both"/>
      </w:pPr>
      <w:r>
        <w:t>End your notebook with a markdown-cell executive summary (250 to 350 words) written as if reporting to your insurer's leadership: what you built, what you found, and one recommendation for how the company should respond to this specific event (for example, adjusted staffing, a targeted fraud review, or a specific reserve figure to book).</w:t>
      </w:r>
    </w:p>
    <w:p w14:paraId="60F11526" w14:textId="77777777" w:rsidR="005524A6" w:rsidRDefault="00000000" w:rsidP="00B01FA6">
      <w:pPr>
        <w:pStyle w:val="Heading2"/>
        <w:jc w:val="both"/>
      </w:pPr>
      <w:r>
        <w:t>Deliverables</w:t>
      </w:r>
    </w:p>
    <w:p w14:paraId="1BC52E85" w14:textId="77777777" w:rsidR="005524A6" w:rsidRDefault="00000000" w:rsidP="00B01FA6">
      <w:pPr>
        <w:pStyle w:val="ListParagraph"/>
        <w:numPr>
          <w:ilvl w:val="0"/>
          <w:numId w:val="1"/>
        </w:numPr>
        <w:spacing w:after="120" w:line="340" w:lineRule="auto"/>
        <w:jc w:val="both"/>
      </w:pPr>
      <w:r>
        <w:t>One Jupyter notebook (.</w:t>
      </w:r>
      <w:proofErr w:type="spellStart"/>
      <w:r>
        <w:t>ipynb</w:t>
      </w:r>
      <w:proofErr w:type="spellEnd"/>
      <w:r>
        <w:t>) containing your dataset-generation code, your completed analysis tasks, and your executive summary.</w:t>
      </w:r>
    </w:p>
    <w:p w14:paraId="76966461" w14:textId="77777777" w:rsidR="005524A6" w:rsidRDefault="00000000" w:rsidP="00B01FA6">
      <w:pPr>
        <w:pStyle w:val="ListParagraph"/>
        <w:numPr>
          <w:ilvl w:val="0"/>
          <w:numId w:val="1"/>
        </w:numPr>
        <w:spacing w:after="120" w:line="340" w:lineRule="auto"/>
        <w:jc w:val="both"/>
      </w:pPr>
      <w:r>
        <w:t>A short data dictionary (as a markdown cell or a separate page) documenting every column you created and the assumption behind it.</w:t>
      </w:r>
    </w:p>
    <w:p w14:paraId="0295C2B2" w14:textId="77777777" w:rsidR="005524A6" w:rsidRDefault="00000000" w:rsidP="00B01FA6">
      <w:pPr>
        <w:pStyle w:val="ListParagraph"/>
        <w:numPr>
          <w:ilvl w:val="0"/>
          <w:numId w:val="1"/>
        </w:numPr>
        <w:spacing w:after="120" w:line="340" w:lineRule="auto"/>
        <w:jc w:val="both"/>
      </w:pPr>
      <w:r>
        <w:t>Your notebook should run top to bottom without errors on a fresh kernel restart.</w:t>
      </w:r>
    </w:p>
    <w:p w14:paraId="465AD7E4" w14:textId="77777777" w:rsidR="005524A6" w:rsidRDefault="00000000" w:rsidP="00B01FA6">
      <w:pPr>
        <w:jc w:val="both"/>
      </w:pPr>
      <w:r>
        <w:br w:type="page"/>
      </w:r>
    </w:p>
    <w:p w14:paraId="26192CA2" w14:textId="77777777" w:rsidR="005524A6" w:rsidRDefault="00000000" w:rsidP="00B01FA6">
      <w:pPr>
        <w:pStyle w:val="Heading1"/>
        <w:jc w:val="both"/>
      </w:pPr>
      <w:r>
        <w:lastRenderedPageBreak/>
        <w:t>Section 4: Presentation: Research Guide</w:t>
      </w:r>
    </w:p>
    <w:p w14:paraId="2ED2156D" w14:textId="77777777" w:rsidR="005524A6" w:rsidRDefault="00000000" w:rsidP="00B01FA6">
      <w:pPr>
        <w:spacing w:after="200" w:line="360" w:lineRule="auto"/>
        <w:jc w:val="both"/>
      </w:pPr>
      <w:r>
        <w:t>Your group will present the findings from Section 2 (the Group Assignment) to the class in a 10 to 12 minute presentation, followed by 3 to 5 minutes of questions. This section is a research guide, not a set of slides to fill in: it lists what to research, where to look, and how to use an AI research assistant productively while doing it. Suggested preparation time: built alongside the Group Assignment, finalized in the final week.</w:t>
      </w:r>
    </w:p>
    <w:p w14:paraId="4C8CB084" w14:textId="77777777" w:rsidR="005524A6" w:rsidRDefault="00000000" w:rsidP="00B01FA6">
      <w:pPr>
        <w:pStyle w:val="Heading2"/>
        <w:jc w:val="both"/>
      </w:pPr>
      <w:r>
        <w:t>Topics to research</w:t>
      </w:r>
    </w:p>
    <w:p w14:paraId="4C5CA174" w14:textId="77777777" w:rsidR="005524A6" w:rsidRDefault="00000000" w:rsidP="00B01FA6">
      <w:pPr>
        <w:spacing w:after="200" w:line="360" w:lineRule="auto"/>
        <w:jc w:val="both"/>
      </w:pPr>
      <w:r>
        <w:t>Your presentation should be built from research into the following areas. Not every topic will apply equally to every country; use judgment about what your specific case study needs.</w:t>
      </w:r>
    </w:p>
    <w:p w14:paraId="18AAAF64" w14:textId="77777777" w:rsidR="005524A6" w:rsidRDefault="00000000" w:rsidP="00B01FA6">
      <w:pPr>
        <w:pStyle w:val="ListParagraph"/>
        <w:numPr>
          <w:ilvl w:val="0"/>
          <w:numId w:val="1"/>
        </w:numPr>
        <w:spacing w:after="120" w:line="340" w:lineRule="auto"/>
        <w:jc w:val="both"/>
      </w:pPr>
      <w:r>
        <w:t>Country and economic profile: GDP, population, key industries, and why this country qualifies as a small economy for this assignment.</w:t>
      </w:r>
    </w:p>
    <w:p w14:paraId="67175768" w14:textId="77777777" w:rsidR="005524A6" w:rsidRDefault="00000000" w:rsidP="00B01FA6">
      <w:pPr>
        <w:pStyle w:val="ListParagraph"/>
        <w:numPr>
          <w:ilvl w:val="0"/>
          <w:numId w:val="1"/>
        </w:numPr>
        <w:spacing w:after="120" w:line="340" w:lineRule="auto"/>
        <w:jc w:val="both"/>
      </w:pPr>
      <w:r>
        <w:t>The incident itself: what happened, when, its physical severity, and its human and economic toll.</w:t>
      </w:r>
    </w:p>
    <w:p w14:paraId="058126F2" w14:textId="77777777" w:rsidR="005524A6" w:rsidRDefault="00000000" w:rsidP="00B01FA6">
      <w:pPr>
        <w:pStyle w:val="ListParagraph"/>
        <w:numPr>
          <w:ilvl w:val="0"/>
          <w:numId w:val="1"/>
        </w:numPr>
        <w:spacing w:after="120" w:line="340" w:lineRule="auto"/>
        <w:jc w:val="both"/>
      </w:pPr>
      <w:r>
        <w:t>The country's insurance market: penetration rate, major insurers, regulatory body, and how (or whether) catastrophe risk is typically covered.</w:t>
      </w:r>
    </w:p>
    <w:p w14:paraId="46BFD68C" w14:textId="77777777" w:rsidR="005524A6" w:rsidRDefault="00000000" w:rsidP="00B01FA6">
      <w:pPr>
        <w:pStyle w:val="ListParagraph"/>
        <w:numPr>
          <w:ilvl w:val="0"/>
          <w:numId w:val="1"/>
        </w:numPr>
        <w:spacing w:after="120" w:line="340" w:lineRule="auto"/>
        <w:jc w:val="both"/>
      </w:pPr>
      <w:r>
        <w:t>The protection gap for this specific event: economic loss versus insured loss, and who ultimately bore the uninsured portion (households, government, international aid).</w:t>
      </w:r>
    </w:p>
    <w:p w14:paraId="4896A162" w14:textId="77777777" w:rsidR="005524A6" w:rsidRDefault="00000000" w:rsidP="00B01FA6">
      <w:pPr>
        <w:pStyle w:val="ListParagraph"/>
        <w:numPr>
          <w:ilvl w:val="0"/>
          <w:numId w:val="1"/>
        </w:numPr>
        <w:spacing w:after="120" w:line="340" w:lineRule="auto"/>
        <w:jc w:val="both"/>
      </w:pPr>
      <w:r>
        <w:t>Existing or comparable disaster risk-financing instruments: national catastrophe funds, parametric insurance programs, regional risk pools, or catastrophe bonds, in this country or comparable ones.</w:t>
      </w:r>
    </w:p>
    <w:p w14:paraId="55BA155A" w14:textId="77777777" w:rsidR="005524A6" w:rsidRDefault="00000000" w:rsidP="00B01FA6">
      <w:pPr>
        <w:pStyle w:val="ListParagraph"/>
        <w:numPr>
          <w:ilvl w:val="0"/>
          <w:numId w:val="1"/>
        </w:numPr>
        <w:spacing w:after="120" w:line="340" w:lineRule="auto"/>
        <w:jc w:val="both"/>
      </w:pPr>
      <w:r>
        <w:t>Your group's recommendation and its supporting calculation from Step 6 of the Group Assignment.</w:t>
      </w:r>
    </w:p>
    <w:p w14:paraId="5ED1F4FC" w14:textId="77777777" w:rsidR="005524A6" w:rsidRDefault="00000000" w:rsidP="00B01FA6">
      <w:pPr>
        <w:pStyle w:val="Heading2"/>
        <w:jc w:val="both"/>
      </w:pPr>
      <w:r>
        <w:t>Where to look</w:t>
      </w:r>
    </w:p>
    <w:p w14:paraId="37B058D7" w14:textId="77777777" w:rsidR="005524A6" w:rsidRDefault="00000000" w:rsidP="00B01FA6">
      <w:pPr>
        <w:spacing w:after="200" w:line="360" w:lineRule="auto"/>
        <w:jc w:val="both"/>
      </w:pPr>
      <w:r>
        <w:t>These are starting points, not an exhaustive list; see Section 2 for the full source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5524A6" w14:paraId="309AEA01" w14:textId="77777777">
        <w:tblPrEx>
          <w:tblCellMar>
            <w:top w:w="0" w:type="dxa"/>
            <w:bottom w:w="0" w:type="dxa"/>
          </w:tblCellMar>
        </w:tblPrEx>
        <w:trPr>
          <w:tblHeader/>
        </w:trPr>
        <w:tc>
          <w:tcPr>
            <w:tcW w:w="3800" w:type="dxa"/>
            <w:shd w:val="clear" w:color="auto" w:fill="1F3864"/>
            <w:tcMar>
              <w:top w:w="80" w:type="dxa"/>
              <w:left w:w="100" w:type="dxa"/>
              <w:bottom w:w="80" w:type="dxa"/>
              <w:right w:w="100" w:type="dxa"/>
            </w:tcMar>
          </w:tcPr>
          <w:p w14:paraId="034CFC29" w14:textId="77777777" w:rsidR="005524A6" w:rsidRDefault="00000000" w:rsidP="00B01FA6">
            <w:pPr>
              <w:jc w:val="both"/>
            </w:pPr>
            <w:r>
              <w:rPr>
                <w:b/>
                <w:bCs/>
                <w:color w:val="FFFFFF"/>
                <w:sz w:val="20"/>
                <w:szCs w:val="20"/>
              </w:rPr>
              <w:t>Source</w:t>
            </w:r>
          </w:p>
        </w:tc>
        <w:tc>
          <w:tcPr>
            <w:tcW w:w="5560" w:type="dxa"/>
            <w:shd w:val="clear" w:color="auto" w:fill="1F3864"/>
            <w:tcMar>
              <w:top w:w="80" w:type="dxa"/>
              <w:left w:w="100" w:type="dxa"/>
              <w:bottom w:w="80" w:type="dxa"/>
              <w:right w:w="100" w:type="dxa"/>
            </w:tcMar>
          </w:tcPr>
          <w:p w14:paraId="3B727262" w14:textId="77777777" w:rsidR="005524A6" w:rsidRDefault="00000000" w:rsidP="00B01FA6">
            <w:pPr>
              <w:jc w:val="both"/>
            </w:pPr>
            <w:r>
              <w:rPr>
                <w:b/>
                <w:bCs/>
                <w:color w:val="FFFFFF"/>
                <w:sz w:val="20"/>
                <w:szCs w:val="20"/>
              </w:rPr>
              <w:t>Best for</w:t>
            </w:r>
          </w:p>
        </w:tc>
      </w:tr>
      <w:tr w:rsidR="005524A6" w14:paraId="6868C7B1" w14:textId="77777777">
        <w:tblPrEx>
          <w:tblCellMar>
            <w:top w:w="0" w:type="dxa"/>
            <w:bottom w:w="0" w:type="dxa"/>
          </w:tblCellMar>
        </w:tblPrEx>
        <w:tc>
          <w:tcPr>
            <w:tcW w:w="3800" w:type="dxa"/>
            <w:tcMar>
              <w:top w:w="60" w:type="dxa"/>
              <w:left w:w="100" w:type="dxa"/>
              <w:bottom w:w="60" w:type="dxa"/>
              <w:right w:w="100" w:type="dxa"/>
            </w:tcMar>
          </w:tcPr>
          <w:p w14:paraId="420FEF05" w14:textId="77777777" w:rsidR="005524A6" w:rsidRDefault="00000000" w:rsidP="00B01FA6">
            <w:pPr>
              <w:jc w:val="both"/>
            </w:pPr>
            <w:r>
              <w:rPr>
                <w:sz w:val="20"/>
                <w:szCs w:val="20"/>
              </w:rPr>
              <w:t>EM-DAT (International Disaster Database)</w:t>
            </w:r>
          </w:p>
        </w:tc>
        <w:tc>
          <w:tcPr>
            <w:tcW w:w="5560" w:type="dxa"/>
            <w:tcMar>
              <w:top w:w="60" w:type="dxa"/>
              <w:left w:w="100" w:type="dxa"/>
              <w:bottom w:w="60" w:type="dxa"/>
              <w:right w:w="100" w:type="dxa"/>
            </w:tcMar>
          </w:tcPr>
          <w:p w14:paraId="785177AB" w14:textId="77777777" w:rsidR="005524A6" w:rsidRDefault="00000000" w:rsidP="00B01FA6">
            <w:pPr>
              <w:jc w:val="both"/>
            </w:pPr>
            <w:r>
              <w:rPr>
                <w:sz w:val="20"/>
                <w:szCs w:val="20"/>
              </w:rPr>
              <w:t>Event-level loss, fatality, and impact figures</w:t>
            </w:r>
          </w:p>
        </w:tc>
      </w:tr>
      <w:tr w:rsidR="005524A6" w14:paraId="0327B0FE" w14:textId="77777777">
        <w:tblPrEx>
          <w:tblCellMar>
            <w:top w:w="0" w:type="dxa"/>
            <w:bottom w:w="0" w:type="dxa"/>
          </w:tblCellMar>
        </w:tblPrEx>
        <w:tc>
          <w:tcPr>
            <w:tcW w:w="3800" w:type="dxa"/>
            <w:tcMar>
              <w:top w:w="60" w:type="dxa"/>
              <w:left w:w="100" w:type="dxa"/>
              <w:bottom w:w="60" w:type="dxa"/>
              <w:right w:w="100" w:type="dxa"/>
            </w:tcMar>
          </w:tcPr>
          <w:p w14:paraId="16C1B2C9" w14:textId="77777777" w:rsidR="005524A6" w:rsidRDefault="00000000" w:rsidP="00B01FA6">
            <w:pPr>
              <w:jc w:val="both"/>
            </w:pPr>
            <w:r>
              <w:rPr>
                <w:sz w:val="20"/>
                <w:szCs w:val="20"/>
              </w:rPr>
              <w:t>World Bank Open Data / IMF World Economic Outlook</w:t>
            </w:r>
          </w:p>
        </w:tc>
        <w:tc>
          <w:tcPr>
            <w:tcW w:w="5560" w:type="dxa"/>
            <w:tcMar>
              <w:top w:w="60" w:type="dxa"/>
              <w:left w:w="100" w:type="dxa"/>
              <w:bottom w:w="60" w:type="dxa"/>
              <w:right w:w="100" w:type="dxa"/>
            </w:tcMar>
          </w:tcPr>
          <w:p w14:paraId="1FF48890" w14:textId="77777777" w:rsidR="005524A6" w:rsidRDefault="00000000" w:rsidP="00B01FA6">
            <w:pPr>
              <w:jc w:val="both"/>
            </w:pPr>
            <w:r>
              <w:rPr>
                <w:sz w:val="20"/>
                <w:szCs w:val="20"/>
              </w:rPr>
              <w:t>GDP, population, and macroeconomic context</w:t>
            </w:r>
          </w:p>
        </w:tc>
      </w:tr>
      <w:tr w:rsidR="005524A6" w14:paraId="778C94CA" w14:textId="77777777">
        <w:tblPrEx>
          <w:tblCellMar>
            <w:top w:w="0" w:type="dxa"/>
            <w:bottom w:w="0" w:type="dxa"/>
          </w:tblCellMar>
        </w:tblPrEx>
        <w:tc>
          <w:tcPr>
            <w:tcW w:w="3800" w:type="dxa"/>
            <w:tcMar>
              <w:top w:w="60" w:type="dxa"/>
              <w:left w:w="100" w:type="dxa"/>
              <w:bottom w:w="60" w:type="dxa"/>
              <w:right w:w="100" w:type="dxa"/>
            </w:tcMar>
          </w:tcPr>
          <w:p w14:paraId="24BDA7FD" w14:textId="77777777" w:rsidR="005524A6" w:rsidRDefault="00000000" w:rsidP="00B01FA6">
            <w:pPr>
              <w:jc w:val="both"/>
            </w:pPr>
            <w:r>
              <w:rPr>
                <w:sz w:val="20"/>
                <w:szCs w:val="20"/>
              </w:rPr>
              <w:lastRenderedPageBreak/>
              <w:t xml:space="preserve">Munich Re </w:t>
            </w:r>
            <w:proofErr w:type="spellStart"/>
            <w:r>
              <w:rPr>
                <w:sz w:val="20"/>
                <w:szCs w:val="20"/>
              </w:rPr>
              <w:t>NatCatSERVICE</w:t>
            </w:r>
            <w:proofErr w:type="spellEnd"/>
            <w:r>
              <w:rPr>
                <w:sz w:val="20"/>
                <w:szCs w:val="20"/>
              </w:rPr>
              <w:t xml:space="preserve"> / Swiss Re sigma reports</w:t>
            </w:r>
          </w:p>
        </w:tc>
        <w:tc>
          <w:tcPr>
            <w:tcW w:w="5560" w:type="dxa"/>
            <w:tcMar>
              <w:top w:w="60" w:type="dxa"/>
              <w:left w:w="100" w:type="dxa"/>
              <w:bottom w:w="60" w:type="dxa"/>
              <w:right w:w="100" w:type="dxa"/>
            </w:tcMar>
          </w:tcPr>
          <w:p w14:paraId="1AE252BB" w14:textId="77777777" w:rsidR="005524A6" w:rsidRDefault="00000000" w:rsidP="00B01FA6">
            <w:pPr>
              <w:jc w:val="both"/>
            </w:pPr>
            <w:r>
              <w:rPr>
                <w:sz w:val="20"/>
                <w:szCs w:val="20"/>
              </w:rPr>
              <w:t>Insured-versus-economic loss estimates and regional risk context</w:t>
            </w:r>
          </w:p>
        </w:tc>
      </w:tr>
      <w:tr w:rsidR="005524A6" w14:paraId="2B4983B2" w14:textId="77777777">
        <w:tblPrEx>
          <w:tblCellMar>
            <w:top w:w="0" w:type="dxa"/>
            <w:bottom w:w="0" w:type="dxa"/>
          </w:tblCellMar>
        </w:tblPrEx>
        <w:tc>
          <w:tcPr>
            <w:tcW w:w="3800" w:type="dxa"/>
            <w:tcMar>
              <w:top w:w="60" w:type="dxa"/>
              <w:left w:w="100" w:type="dxa"/>
              <w:bottom w:w="60" w:type="dxa"/>
              <w:right w:w="100" w:type="dxa"/>
            </w:tcMar>
          </w:tcPr>
          <w:p w14:paraId="673506D0" w14:textId="77777777" w:rsidR="005524A6" w:rsidRDefault="00000000" w:rsidP="00B01FA6">
            <w:pPr>
              <w:jc w:val="both"/>
            </w:pPr>
            <w:r>
              <w:rPr>
                <w:sz w:val="20"/>
                <w:szCs w:val="20"/>
              </w:rPr>
              <w:t>National insurance regulator or central bank</w:t>
            </w:r>
          </w:p>
        </w:tc>
        <w:tc>
          <w:tcPr>
            <w:tcW w:w="5560" w:type="dxa"/>
            <w:tcMar>
              <w:top w:w="60" w:type="dxa"/>
              <w:left w:w="100" w:type="dxa"/>
              <w:bottom w:w="60" w:type="dxa"/>
              <w:right w:w="100" w:type="dxa"/>
            </w:tcMar>
          </w:tcPr>
          <w:p w14:paraId="785335F2" w14:textId="77777777" w:rsidR="005524A6" w:rsidRDefault="00000000" w:rsidP="00B01FA6">
            <w:pPr>
              <w:jc w:val="both"/>
            </w:pPr>
            <w:r>
              <w:rPr>
                <w:sz w:val="20"/>
                <w:szCs w:val="20"/>
              </w:rPr>
              <w:t>Insurance penetration and market structure</w:t>
            </w:r>
          </w:p>
        </w:tc>
      </w:tr>
      <w:tr w:rsidR="005524A6" w14:paraId="7FAC5154" w14:textId="77777777">
        <w:tblPrEx>
          <w:tblCellMar>
            <w:top w:w="0" w:type="dxa"/>
            <w:bottom w:w="0" w:type="dxa"/>
          </w:tblCellMar>
        </w:tblPrEx>
        <w:tc>
          <w:tcPr>
            <w:tcW w:w="3800" w:type="dxa"/>
            <w:tcMar>
              <w:top w:w="60" w:type="dxa"/>
              <w:left w:w="100" w:type="dxa"/>
              <w:bottom w:w="60" w:type="dxa"/>
              <w:right w:w="100" w:type="dxa"/>
            </w:tcMar>
          </w:tcPr>
          <w:p w14:paraId="3E4E0407" w14:textId="77777777" w:rsidR="005524A6" w:rsidRDefault="00000000" w:rsidP="00B01FA6">
            <w:pPr>
              <w:jc w:val="both"/>
            </w:pPr>
            <w:proofErr w:type="spellStart"/>
            <w:r>
              <w:rPr>
                <w:sz w:val="20"/>
                <w:szCs w:val="20"/>
              </w:rPr>
              <w:t>InsuResilience</w:t>
            </w:r>
            <w:proofErr w:type="spellEnd"/>
            <w:r>
              <w:rPr>
                <w:sz w:val="20"/>
                <w:szCs w:val="20"/>
              </w:rPr>
              <w:t xml:space="preserve"> Global Partnership / World Bank disaster risk financing publications</w:t>
            </w:r>
          </w:p>
        </w:tc>
        <w:tc>
          <w:tcPr>
            <w:tcW w:w="5560" w:type="dxa"/>
            <w:tcMar>
              <w:top w:w="60" w:type="dxa"/>
              <w:left w:w="100" w:type="dxa"/>
              <w:bottom w:w="60" w:type="dxa"/>
              <w:right w:w="100" w:type="dxa"/>
            </w:tcMar>
          </w:tcPr>
          <w:p w14:paraId="51FD5B81" w14:textId="77777777" w:rsidR="005524A6" w:rsidRDefault="00000000" w:rsidP="00B01FA6">
            <w:pPr>
              <w:jc w:val="both"/>
            </w:pPr>
            <w:r>
              <w:rPr>
                <w:sz w:val="20"/>
                <w:szCs w:val="20"/>
              </w:rPr>
              <w:t>Protection-gap analysis and existing risk-financing instruments</w:t>
            </w:r>
          </w:p>
        </w:tc>
      </w:tr>
    </w:tbl>
    <w:p w14:paraId="10B9122F" w14:textId="77777777" w:rsidR="005524A6" w:rsidRDefault="00000000" w:rsidP="00B01FA6">
      <w:pPr>
        <w:pStyle w:val="Heading2"/>
        <w:jc w:val="both"/>
      </w:pPr>
      <w:r>
        <w:t>AI prompts for deep research</w:t>
      </w:r>
    </w:p>
    <w:p w14:paraId="26FB428F" w14:textId="77777777" w:rsidR="005524A6" w:rsidRDefault="00000000" w:rsidP="00B01FA6">
      <w:pPr>
        <w:spacing w:after="200" w:line="360" w:lineRule="auto"/>
        <w:jc w:val="both"/>
      </w:pPr>
      <w:r>
        <w:t>Large language model tools can accelerate the early research phase, but they can also produce confident, wrong, or outdated figures. Use the prompts below as starting points, and verify every specific number they return against one of the primary sources above before using it in your presentation.</w:t>
      </w:r>
    </w:p>
    <w:p w14:paraId="1035253E" w14:textId="77777777" w:rsidR="005524A6" w:rsidRDefault="00000000" w:rsidP="00B01FA6">
      <w:pPr>
        <w:pStyle w:val="ListParagraph"/>
        <w:numPr>
          <w:ilvl w:val="0"/>
          <w:numId w:val="5"/>
        </w:numPr>
        <w:spacing w:after="120" w:line="340" w:lineRule="auto"/>
        <w:jc w:val="both"/>
      </w:pPr>
      <w:r>
        <w:t>“I'm researching [country]'s exposure to natural catastrophes for an actuarial case study. Summarize its main natural hazard risks, its three most significant disaster events in the last 20 years, and point me to primary sources (World Bank, EM-DAT, reinsurer reports) where I can verify loss figures for each.”</w:t>
      </w:r>
    </w:p>
    <w:p w14:paraId="61E28553" w14:textId="77777777" w:rsidR="005524A6" w:rsidRDefault="00000000" w:rsidP="00B01FA6">
      <w:pPr>
        <w:pStyle w:val="ListParagraph"/>
        <w:numPr>
          <w:ilvl w:val="0"/>
          <w:numId w:val="5"/>
        </w:numPr>
        <w:spacing w:after="120" w:line="340" w:lineRule="auto"/>
        <w:jc w:val="both"/>
      </w:pPr>
      <w:r>
        <w:t>“What is known about [country]'s insurance market: penetration rate, major insurers, and how catastrophe risk is typically covered (private insurance, government relief, regional risk pools)? Cite specific sources and flag anything you are uncertain about or that may be outdated.”</w:t>
      </w:r>
    </w:p>
    <w:p w14:paraId="4A21BE22" w14:textId="77777777" w:rsidR="005524A6" w:rsidRDefault="00000000" w:rsidP="00B01FA6">
      <w:pPr>
        <w:pStyle w:val="ListParagraph"/>
        <w:numPr>
          <w:ilvl w:val="0"/>
          <w:numId w:val="5"/>
        </w:numPr>
        <w:spacing w:after="120" w:line="340" w:lineRule="auto"/>
        <w:jc w:val="both"/>
      </w:pPr>
      <w:r>
        <w:t>“Explain how [a named regional risk pool or parametric insurance program, e.g., CCRIF SPC, African Risk Capacity, or the Pacific Catastrophe Risk Assessment and Financing Initiative] works, including how payouts are triggered and how premiums are typically set. I want to evaluate whether a similar structure could apply to [country].”</w:t>
      </w:r>
    </w:p>
    <w:p w14:paraId="0B87F74C" w14:textId="77777777" w:rsidR="005524A6" w:rsidRDefault="00000000" w:rsidP="00B01FA6">
      <w:pPr>
        <w:pStyle w:val="ListParagraph"/>
        <w:numPr>
          <w:ilvl w:val="0"/>
          <w:numId w:val="5"/>
        </w:numPr>
        <w:spacing w:after="120" w:line="340" w:lineRule="auto"/>
        <w:jc w:val="both"/>
      </w:pPr>
      <w:r>
        <w:t>“Help me build a research plan for a 10-to-15-page report on [country]'s protection gap after [event]. I need: a list of specific sub-questions to answer, the type of source most likely to answer each one, and a suggested order to research them in.”</w:t>
      </w:r>
    </w:p>
    <w:p w14:paraId="7A26C305" w14:textId="77777777" w:rsidR="005524A6" w:rsidRDefault="00000000" w:rsidP="00B01FA6">
      <w:pPr>
        <w:pStyle w:val="ListParagraph"/>
        <w:numPr>
          <w:ilvl w:val="0"/>
          <w:numId w:val="5"/>
        </w:numPr>
        <w:spacing w:after="120" w:line="340" w:lineRule="auto"/>
        <w:jc w:val="both"/>
      </w:pPr>
      <w:r>
        <w:t>“I have these figures from EM-DAT and the World Bank: [paste your specific numbers]. Sanity-check whether they seem internally consistent (for example, does insured loss exceed economic loss, which would be a red flag) and suggest what might explain any inconsistency.”</w:t>
      </w:r>
    </w:p>
    <w:p w14:paraId="3C14A1A9" w14:textId="77777777" w:rsidR="005524A6" w:rsidRDefault="00000000" w:rsidP="00B01FA6">
      <w:pPr>
        <w:spacing w:after="200" w:line="360" w:lineRule="auto"/>
        <w:jc w:val="both"/>
      </w:pPr>
      <w:r>
        <w:t>Treat every AI-generated figure as a lead to verify, not a citation in itself. Your final report and presentation must cite the primary source, not the AI tool, for every factual claim.</w:t>
      </w:r>
    </w:p>
    <w:p w14:paraId="7E8A9A32" w14:textId="77777777" w:rsidR="005524A6" w:rsidRDefault="00000000" w:rsidP="00B01FA6">
      <w:pPr>
        <w:pStyle w:val="Heading2"/>
        <w:jc w:val="both"/>
      </w:pPr>
      <w:r>
        <w:lastRenderedPageBreak/>
        <w:t>A research plan template</w:t>
      </w:r>
    </w:p>
    <w:p w14:paraId="264A6D25" w14:textId="77777777" w:rsidR="005524A6" w:rsidRDefault="00000000" w:rsidP="00B01FA6">
      <w:pPr>
        <w:spacing w:after="200" w:line="360" w:lineRule="auto"/>
        <w:jc w:val="both"/>
      </w:pPr>
      <w:r>
        <w:t>Use this structure to organize your group's work before you start writing slides.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1700"/>
        <w:gridCol w:w="1660"/>
      </w:tblGrid>
      <w:tr w:rsidR="005524A6" w14:paraId="0F81D28E"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1049FD62" w14:textId="77777777" w:rsidR="005524A6" w:rsidRDefault="00000000" w:rsidP="00B01FA6">
            <w:pPr>
              <w:jc w:val="both"/>
            </w:pPr>
            <w:r>
              <w:rPr>
                <w:b/>
                <w:bCs/>
                <w:color w:val="FFFFFF"/>
                <w:sz w:val="20"/>
                <w:szCs w:val="20"/>
              </w:rPr>
              <w:t>Research question</w:t>
            </w:r>
          </w:p>
        </w:tc>
        <w:tc>
          <w:tcPr>
            <w:tcW w:w="2800" w:type="dxa"/>
            <w:shd w:val="clear" w:color="auto" w:fill="1F3864"/>
            <w:tcMar>
              <w:top w:w="80" w:type="dxa"/>
              <w:left w:w="100" w:type="dxa"/>
              <w:bottom w:w="80" w:type="dxa"/>
              <w:right w:w="100" w:type="dxa"/>
            </w:tcMar>
          </w:tcPr>
          <w:p w14:paraId="018A6362" w14:textId="77777777" w:rsidR="005524A6" w:rsidRDefault="00000000" w:rsidP="00B01FA6">
            <w:pPr>
              <w:jc w:val="both"/>
            </w:pPr>
            <w:r>
              <w:rPr>
                <w:b/>
                <w:bCs/>
                <w:color w:val="FFFFFF"/>
                <w:sz w:val="20"/>
                <w:szCs w:val="20"/>
              </w:rPr>
              <w:t>Best source type</w:t>
            </w:r>
          </w:p>
        </w:tc>
        <w:tc>
          <w:tcPr>
            <w:tcW w:w="1700" w:type="dxa"/>
            <w:shd w:val="clear" w:color="auto" w:fill="1F3864"/>
            <w:tcMar>
              <w:top w:w="80" w:type="dxa"/>
              <w:left w:w="100" w:type="dxa"/>
              <w:bottom w:w="80" w:type="dxa"/>
              <w:right w:w="100" w:type="dxa"/>
            </w:tcMar>
          </w:tcPr>
          <w:p w14:paraId="351364B8" w14:textId="77777777" w:rsidR="005524A6" w:rsidRDefault="00000000" w:rsidP="00B01FA6">
            <w:pPr>
              <w:jc w:val="both"/>
            </w:pPr>
            <w:r>
              <w:rPr>
                <w:b/>
                <w:bCs/>
                <w:color w:val="FFFFFF"/>
                <w:sz w:val="20"/>
                <w:szCs w:val="20"/>
              </w:rPr>
              <w:t>Assigned to</w:t>
            </w:r>
          </w:p>
        </w:tc>
        <w:tc>
          <w:tcPr>
            <w:tcW w:w="1660" w:type="dxa"/>
            <w:shd w:val="clear" w:color="auto" w:fill="1F3864"/>
            <w:tcMar>
              <w:top w:w="80" w:type="dxa"/>
              <w:left w:w="100" w:type="dxa"/>
              <w:bottom w:w="80" w:type="dxa"/>
              <w:right w:w="100" w:type="dxa"/>
            </w:tcMar>
          </w:tcPr>
          <w:p w14:paraId="440BB093" w14:textId="77777777" w:rsidR="005524A6" w:rsidRDefault="00000000" w:rsidP="00B01FA6">
            <w:pPr>
              <w:jc w:val="both"/>
            </w:pPr>
            <w:r>
              <w:rPr>
                <w:b/>
                <w:bCs/>
                <w:color w:val="FFFFFF"/>
                <w:sz w:val="20"/>
                <w:szCs w:val="20"/>
              </w:rPr>
              <w:t>Status</w:t>
            </w:r>
          </w:p>
        </w:tc>
      </w:tr>
      <w:tr w:rsidR="005524A6" w14:paraId="7E18AA3E" w14:textId="77777777">
        <w:tblPrEx>
          <w:tblCellMar>
            <w:top w:w="0" w:type="dxa"/>
            <w:bottom w:w="0" w:type="dxa"/>
          </w:tblCellMar>
        </w:tblPrEx>
        <w:tc>
          <w:tcPr>
            <w:tcW w:w="3200" w:type="dxa"/>
            <w:tcMar>
              <w:top w:w="60" w:type="dxa"/>
              <w:left w:w="100" w:type="dxa"/>
              <w:bottom w:w="60" w:type="dxa"/>
              <w:right w:w="100" w:type="dxa"/>
            </w:tcMar>
          </w:tcPr>
          <w:p w14:paraId="027756F9" w14:textId="77777777" w:rsidR="005524A6" w:rsidRDefault="00000000" w:rsidP="00B01FA6">
            <w:pPr>
              <w:jc w:val="both"/>
            </w:pPr>
            <w:r>
              <w:rPr>
                <w:sz w:val="20"/>
                <w:szCs w:val="20"/>
              </w:rPr>
              <w:t>What is the country's GDP and why does it qualify as a small economy?</w:t>
            </w:r>
          </w:p>
        </w:tc>
        <w:tc>
          <w:tcPr>
            <w:tcW w:w="2800" w:type="dxa"/>
            <w:tcMar>
              <w:top w:w="60" w:type="dxa"/>
              <w:left w:w="100" w:type="dxa"/>
              <w:bottom w:w="60" w:type="dxa"/>
              <w:right w:w="100" w:type="dxa"/>
            </w:tcMar>
          </w:tcPr>
          <w:p w14:paraId="37504994" w14:textId="77777777" w:rsidR="005524A6" w:rsidRDefault="00000000" w:rsidP="00B01FA6">
            <w:pPr>
              <w:jc w:val="both"/>
            </w:pPr>
            <w:r>
              <w:rPr>
                <w:sz w:val="20"/>
                <w:szCs w:val="20"/>
              </w:rPr>
              <w:t>World Bank / IMF</w:t>
            </w:r>
          </w:p>
        </w:tc>
        <w:tc>
          <w:tcPr>
            <w:tcW w:w="1700" w:type="dxa"/>
            <w:tcMar>
              <w:top w:w="60" w:type="dxa"/>
              <w:left w:w="100" w:type="dxa"/>
              <w:bottom w:w="60" w:type="dxa"/>
              <w:right w:w="100" w:type="dxa"/>
            </w:tcMar>
          </w:tcPr>
          <w:p w14:paraId="1E23724F" w14:textId="77777777" w:rsidR="005524A6" w:rsidRDefault="005524A6" w:rsidP="00B01FA6">
            <w:pPr>
              <w:jc w:val="both"/>
            </w:pPr>
          </w:p>
        </w:tc>
        <w:tc>
          <w:tcPr>
            <w:tcW w:w="1660" w:type="dxa"/>
            <w:tcMar>
              <w:top w:w="60" w:type="dxa"/>
              <w:left w:w="100" w:type="dxa"/>
              <w:bottom w:w="60" w:type="dxa"/>
              <w:right w:w="100" w:type="dxa"/>
            </w:tcMar>
          </w:tcPr>
          <w:p w14:paraId="50E50C60" w14:textId="77777777" w:rsidR="005524A6" w:rsidRDefault="005524A6" w:rsidP="00B01FA6">
            <w:pPr>
              <w:jc w:val="both"/>
            </w:pPr>
          </w:p>
        </w:tc>
      </w:tr>
      <w:tr w:rsidR="005524A6" w14:paraId="1B22E29B" w14:textId="77777777">
        <w:tblPrEx>
          <w:tblCellMar>
            <w:top w:w="0" w:type="dxa"/>
            <w:bottom w:w="0" w:type="dxa"/>
          </w:tblCellMar>
        </w:tblPrEx>
        <w:tc>
          <w:tcPr>
            <w:tcW w:w="3200" w:type="dxa"/>
            <w:tcMar>
              <w:top w:w="60" w:type="dxa"/>
              <w:left w:w="100" w:type="dxa"/>
              <w:bottom w:w="60" w:type="dxa"/>
              <w:right w:w="100" w:type="dxa"/>
            </w:tcMar>
          </w:tcPr>
          <w:p w14:paraId="134817E5" w14:textId="77777777" w:rsidR="005524A6" w:rsidRDefault="00000000" w:rsidP="00B01FA6">
            <w:pPr>
              <w:jc w:val="both"/>
            </w:pPr>
            <w:r>
              <w:rPr>
                <w:sz w:val="20"/>
                <w:szCs w:val="20"/>
              </w:rPr>
              <w:t>What happened in the chosen incident, and what was its physical severity?</w:t>
            </w:r>
          </w:p>
        </w:tc>
        <w:tc>
          <w:tcPr>
            <w:tcW w:w="2800" w:type="dxa"/>
            <w:tcMar>
              <w:top w:w="60" w:type="dxa"/>
              <w:left w:w="100" w:type="dxa"/>
              <w:bottom w:w="60" w:type="dxa"/>
              <w:right w:w="100" w:type="dxa"/>
            </w:tcMar>
          </w:tcPr>
          <w:p w14:paraId="4FC959F9" w14:textId="77777777" w:rsidR="005524A6" w:rsidRDefault="00000000" w:rsidP="00B01FA6">
            <w:pPr>
              <w:jc w:val="both"/>
            </w:pPr>
            <w:r>
              <w:rPr>
                <w:sz w:val="20"/>
                <w:szCs w:val="20"/>
              </w:rPr>
              <w:t>EM-DAT, news, government reports</w:t>
            </w:r>
          </w:p>
        </w:tc>
        <w:tc>
          <w:tcPr>
            <w:tcW w:w="1700" w:type="dxa"/>
            <w:tcMar>
              <w:top w:w="60" w:type="dxa"/>
              <w:left w:w="100" w:type="dxa"/>
              <w:bottom w:w="60" w:type="dxa"/>
              <w:right w:w="100" w:type="dxa"/>
            </w:tcMar>
          </w:tcPr>
          <w:p w14:paraId="7A8D7E9E" w14:textId="77777777" w:rsidR="005524A6" w:rsidRDefault="005524A6" w:rsidP="00B01FA6">
            <w:pPr>
              <w:jc w:val="both"/>
            </w:pPr>
          </w:p>
        </w:tc>
        <w:tc>
          <w:tcPr>
            <w:tcW w:w="1660" w:type="dxa"/>
            <w:tcMar>
              <w:top w:w="60" w:type="dxa"/>
              <w:left w:w="100" w:type="dxa"/>
              <w:bottom w:w="60" w:type="dxa"/>
              <w:right w:w="100" w:type="dxa"/>
            </w:tcMar>
          </w:tcPr>
          <w:p w14:paraId="213F7973" w14:textId="77777777" w:rsidR="005524A6" w:rsidRDefault="005524A6" w:rsidP="00B01FA6">
            <w:pPr>
              <w:jc w:val="both"/>
            </w:pPr>
          </w:p>
        </w:tc>
      </w:tr>
      <w:tr w:rsidR="005524A6" w14:paraId="08AD413E" w14:textId="77777777">
        <w:tblPrEx>
          <w:tblCellMar>
            <w:top w:w="0" w:type="dxa"/>
            <w:bottom w:w="0" w:type="dxa"/>
          </w:tblCellMar>
        </w:tblPrEx>
        <w:tc>
          <w:tcPr>
            <w:tcW w:w="3200" w:type="dxa"/>
            <w:tcMar>
              <w:top w:w="60" w:type="dxa"/>
              <w:left w:w="100" w:type="dxa"/>
              <w:bottom w:w="60" w:type="dxa"/>
              <w:right w:w="100" w:type="dxa"/>
            </w:tcMar>
          </w:tcPr>
          <w:p w14:paraId="245C2622" w14:textId="77777777" w:rsidR="005524A6" w:rsidRDefault="00000000" w:rsidP="00B01FA6">
            <w:pPr>
              <w:jc w:val="both"/>
            </w:pPr>
            <w:r>
              <w:rPr>
                <w:sz w:val="20"/>
                <w:szCs w:val="20"/>
              </w:rPr>
              <w:t>What were the economic and insured losses from the incident?</w:t>
            </w:r>
          </w:p>
        </w:tc>
        <w:tc>
          <w:tcPr>
            <w:tcW w:w="2800" w:type="dxa"/>
            <w:tcMar>
              <w:top w:w="60" w:type="dxa"/>
              <w:left w:w="100" w:type="dxa"/>
              <w:bottom w:w="60" w:type="dxa"/>
              <w:right w:w="100" w:type="dxa"/>
            </w:tcMar>
          </w:tcPr>
          <w:p w14:paraId="7E2FA750" w14:textId="77777777" w:rsidR="005524A6" w:rsidRDefault="00000000" w:rsidP="00B01FA6">
            <w:pPr>
              <w:jc w:val="both"/>
            </w:pPr>
            <w:r>
              <w:rPr>
                <w:sz w:val="20"/>
                <w:szCs w:val="20"/>
              </w:rPr>
              <w:t xml:space="preserve">EM-DAT, reinsurer </w:t>
            </w:r>
            <w:proofErr w:type="spellStart"/>
            <w:r>
              <w:rPr>
                <w:sz w:val="20"/>
                <w:szCs w:val="20"/>
              </w:rPr>
              <w:t>NatCat</w:t>
            </w:r>
            <w:proofErr w:type="spellEnd"/>
            <w:r>
              <w:rPr>
                <w:sz w:val="20"/>
                <w:szCs w:val="20"/>
              </w:rPr>
              <w:t xml:space="preserve"> reports</w:t>
            </w:r>
          </w:p>
        </w:tc>
        <w:tc>
          <w:tcPr>
            <w:tcW w:w="1700" w:type="dxa"/>
            <w:tcMar>
              <w:top w:w="60" w:type="dxa"/>
              <w:left w:w="100" w:type="dxa"/>
              <w:bottom w:w="60" w:type="dxa"/>
              <w:right w:w="100" w:type="dxa"/>
            </w:tcMar>
          </w:tcPr>
          <w:p w14:paraId="0532946A" w14:textId="77777777" w:rsidR="005524A6" w:rsidRDefault="005524A6" w:rsidP="00B01FA6">
            <w:pPr>
              <w:jc w:val="both"/>
            </w:pPr>
          </w:p>
        </w:tc>
        <w:tc>
          <w:tcPr>
            <w:tcW w:w="1660" w:type="dxa"/>
            <w:tcMar>
              <w:top w:w="60" w:type="dxa"/>
              <w:left w:w="100" w:type="dxa"/>
              <w:bottom w:w="60" w:type="dxa"/>
              <w:right w:w="100" w:type="dxa"/>
            </w:tcMar>
          </w:tcPr>
          <w:p w14:paraId="00744CA7" w14:textId="77777777" w:rsidR="005524A6" w:rsidRDefault="005524A6" w:rsidP="00B01FA6">
            <w:pPr>
              <w:jc w:val="both"/>
            </w:pPr>
          </w:p>
        </w:tc>
      </w:tr>
      <w:tr w:rsidR="005524A6" w14:paraId="2D33224E" w14:textId="77777777">
        <w:tblPrEx>
          <w:tblCellMar>
            <w:top w:w="0" w:type="dxa"/>
            <w:bottom w:w="0" w:type="dxa"/>
          </w:tblCellMar>
        </w:tblPrEx>
        <w:tc>
          <w:tcPr>
            <w:tcW w:w="3200" w:type="dxa"/>
            <w:tcMar>
              <w:top w:w="60" w:type="dxa"/>
              <w:left w:w="100" w:type="dxa"/>
              <w:bottom w:w="60" w:type="dxa"/>
              <w:right w:w="100" w:type="dxa"/>
            </w:tcMar>
          </w:tcPr>
          <w:p w14:paraId="79AC9F31" w14:textId="77777777" w:rsidR="005524A6" w:rsidRDefault="00000000" w:rsidP="00B01FA6">
            <w:pPr>
              <w:jc w:val="both"/>
            </w:pPr>
            <w:r>
              <w:rPr>
                <w:sz w:val="20"/>
                <w:szCs w:val="20"/>
              </w:rPr>
              <w:t>What is the country's insurance penetration rate and market structure?</w:t>
            </w:r>
          </w:p>
        </w:tc>
        <w:tc>
          <w:tcPr>
            <w:tcW w:w="2800" w:type="dxa"/>
            <w:tcMar>
              <w:top w:w="60" w:type="dxa"/>
              <w:left w:w="100" w:type="dxa"/>
              <w:bottom w:w="60" w:type="dxa"/>
              <w:right w:w="100" w:type="dxa"/>
            </w:tcMar>
          </w:tcPr>
          <w:p w14:paraId="6E6424EE" w14:textId="77777777" w:rsidR="005524A6" w:rsidRDefault="00000000" w:rsidP="00B01FA6">
            <w:pPr>
              <w:jc w:val="both"/>
            </w:pPr>
            <w:r>
              <w:rPr>
                <w:sz w:val="20"/>
                <w:szCs w:val="20"/>
              </w:rPr>
              <w:t>National regulator, World Bank</w:t>
            </w:r>
          </w:p>
        </w:tc>
        <w:tc>
          <w:tcPr>
            <w:tcW w:w="1700" w:type="dxa"/>
            <w:tcMar>
              <w:top w:w="60" w:type="dxa"/>
              <w:left w:w="100" w:type="dxa"/>
              <w:bottom w:w="60" w:type="dxa"/>
              <w:right w:w="100" w:type="dxa"/>
            </w:tcMar>
          </w:tcPr>
          <w:p w14:paraId="12E9A5F1" w14:textId="77777777" w:rsidR="005524A6" w:rsidRDefault="005524A6" w:rsidP="00B01FA6">
            <w:pPr>
              <w:jc w:val="both"/>
            </w:pPr>
          </w:p>
        </w:tc>
        <w:tc>
          <w:tcPr>
            <w:tcW w:w="1660" w:type="dxa"/>
            <w:tcMar>
              <w:top w:w="60" w:type="dxa"/>
              <w:left w:w="100" w:type="dxa"/>
              <w:bottom w:w="60" w:type="dxa"/>
              <w:right w:w="100" w:type="dxa"/>
            </w:tcMar>
          </w:tcPr>
          <w:p w14:paraId="288FBC2F" w14:textId="77777777" w:rsidR="005524A6" w:rsidRDefault="005524A6" w:rsidP="00B01FA6">
            <w:pPr>
              <w:jc w:val="both"/>
            </w:pPr>
          </w:p>
        </w:tc>
      </w:tr>
      <w:tr w:rsidR="005524A6" w14:paraId="50D31EE1" w14:textId="77777777">
        <w:tblPrEx>
          <w:tblCellMar>
            <w:top w:w="0" w:type="dxa"/>
            <w:bottom w:w="0" w:type="dxa"/>
          </w:tblCellMar>
        </w:tblPrEx>
        <w:tc>
          <w:tcPr>
            <w:tcW w:w="3200" w:type="dxa"/>
            <w:tcMar>
              <w:top w:w="60" w:type="dxa"/>
              <w:left w:w="100" w:type="dxa"/>
              <w:bottom w:w="60" w:type="dxa"/>
              <w:right w:w="100" w:type="dxa"/>
            </w:tcMar>
          </w:tcPr>
          <w:p w14:paraId="1DB7CBE7" w14:textId="77777777" w:rsidR="005524A6" w:rsidRDefault="00000000" w:rsidP="00B01FA6">
            <w:pPr>
              <w:jc w:val="both"/>
            </w:pPr>
            <w:r>
              <w:rPr>
                <w:sz w:val="20"/>
                <w:szCs w:val="20"/>
              </w:rPr>
              <w:t>What disaster risk-financing instruments exist in the country or region?</w:t>
            </w:r>
          </w:p>
        </w:tc>
        <w:tc>
          <w:tcPr>
            <w:tcW w:w="2800" w:type="dxa"/>
            <w:tcMar>
              <w:top w:w="60" w:type="dxa"/>
              <w:left w:w="100" w:type="dxa"/>
              <w:bottom w:w="60" w:type="dxa"/>
              <w:right w:w="100" w:type="dxa"/>
            </w:tcMar>
          </w:tcPr>
          <w:p w14:paraId="2F160DEC" w14:textId="77777777" w:rsidR="005524A6" w:rsidRDefault="00000000" w:rsidP="00B01FA6">
            <w:pPr>
              <w:jc w:val="both"/>
            </w:pPr>
            <w:proofErr w:type="spellStart"/>
            <w:r>
              <w:rPr>
                <w:sz w:val="20"/>
                <w:szCs w:val="20"/>
              </w:rPr>
              <w:t>InsuResilience</w:t>
            </w:r>
            <w:proofErr w:type="spellEnd"/>
            <w:r>
              <w:rPr>
                <w:sz w:val="20"/>
                <w:szCs w:val="20"/>
              </w:rPr>
              <w:t>, World Bank</w:t>
            </w:r>
          </w:p>
        </w:tc>
        <w:tc>
          <w:tcPr>
            <w:tcW w:w="1700" w:type="dxa"/>
            <w:tcMar>
              <w:top w:w="60" w:type="dxa"/>
              <w:left w:w="100" w:type="dxa"/>
              <w:bottom w:w="60" w:type="dxa"/>
              <w:right w:w="100" w:type="dxa"/>
            </w:tcMar>
          </w:tcPr>
          <w:p w14:paraId="7C20E8A1" w14:textId="77777777" w:rsidR="005524A6" w:rsidRDefault="005524A6" w:rsidP="00B01FA6">
            <w:pPr>
              <w:jc w:val="both"/>
            </w:pPr>
          </w:p>
        </w:tc>
        <w:tc>
          <w:tcPr>
            <w:tcW w:w="1660" w:type="dxa"/>
            <w:tcMar>
              <w:top w:w="60" w:type="dxa"/>
              <w:left w:w="100" w:type="dxa"/>
              <w:bottom w:w="60" w:type="dxa"/>
              <w:right w:w="100" w:type="dxa"/>
            </w:tcMar>
          </w:tcPr>
          <w:p w14:paraId="158956C9" w14:textId="77777777" w:rsidR="005524A6" w:rsidRDefault="005524A6" w:rsidP="00B01FA6">
            <w:pPr>
              <w:jc w:val="both"/>
            </w:pPr>
          </w:p>
        </w:tc>
      </w:tr>
      <w:tr w:rsidR="005524A6" w14:paraId="72E3AC9D" w14:textId="77777777">
        <w:tblPrEx>
          <w:tblCellMar>
            <w:top w:w="0" w:type="dxa"/>
            <w:bottom w:w="0" w:type="dxa"/>
          </w:tblCellMar>
        </w:tblPrEx>
        <w:tc>
          <w:tcPr>
            <w:tcW w:w="3200" w:type="dxa"/>
            <w:tcMar>
              <w:top w:w="60" w:type="dxa"/>
              <w:left w:w="100" w:type="dxa"/>
              <w:bottom w:w="60" w:type="dxa"/>
              <w:right w:w="100" w:type="dxa"/>
            </w:tcMar>
          </w:tcPr>
          <w:p w14:paraId="4E5490FA" w14:textId="77777777" w:rsidR="005524A6" w:rsidRDefault="00000000" w:rsidP="00B01FA6">
            <w:pPr>
              <w:jc w:val="both"/>
            </w:pPr>
            <w:r>
              <w:rPr>
                <w:sz w:val="20"/>
                <w:szCs w:val="20"/>
              </w:rPr>
              <w:t>What is our recommendation, and what calculation supports it?</w:t>
            </w:r>
          </w:p>
        </w:tc>
        <w:tc>
          <w:tcPr>
            <w:tcW w:w="2800" w:type="dxa"/>
            <w:tcMar>
              <w:top w:w="60" w:type="dxa"/>
              <w:left w:w="100" w:type="dxa"/>
              <w:bottom w:w="60" w:type="dxa"/>
              <w:right w:w="100" w:type="dxa"/>
            </w:tcMar>
          </w:tcPr>
          <w:p w14:paraId="1D4AAE99" w14:textId="77777777" w:rsidR="005524A6" w:rsidRDefault="00000000" w:rsidP="00B01FA6">
            <w:pPr>
              <w:jc w:val="both"/>
            </w:pPr>
            <w:r>
              <w:rPr>
                <w:sz w:val="20"/>
                <w:szCs w:val="20"/>
              </w:rPr>
              <w:t>Your own analysis (Group Assignment Step 6)</w:t>
            </w:r>
          </w:p>
        </w:tc>
        <w:tc>
          <w:tcPr>
            <w:tcW w:w="1700" w:type="dxa"/>
            <w:tcMar>
              <w:top w:w="60" w:type="dxa"/>
              <w:left w:w="100" w:type="dxa"/>
              <w:bottom w:w="60" w:type="dxa"/>
              <w:right w:w="100" w:type="dxa"/>
            </w:tcMar>
          </w:tcPr>
          <w:p w14:paraId="5518ED03" w14:textId="77777777" w:rsidR="005524A6" w:rsidRDefault="005524A6" w:rsidP="00B01FA6">
            <w:pPr>
              <w:jc w:val="both"/>
            </w:pPr>
          </w:p>
        </w:tc>
        <w:tc>
          <w:tcPr>
            <w:tcW w:w="1660" w:type="dxa"/>
            <w:tcMar>
              <w:top w:w="60" w:type="dxa"/>
              <w:left w:w="100" w:type="dxa"/>
              <w:bottom w:w="60" w:type="dxa"/>
              <w:right w:w="100" w:type="dxa"/>
            </w:tcMar>
          </w:tcPr>
          <w:p w14:paraId="3849663B" w14:textId="77777777" w:rsidR="005524A6" w:rsidRDefault="005524A6" w:rsidP="00B01FA6">
            <w:pPr>
              <w:jc w:val="both"/>
            </w:pPr>
          </w:p>
        </w:tc>
      </w:tr>
    </w:tbl>
    <w:p w14:paraId="2361F24E" w14:textId="77777777" w:rsidR="005524A6" w:rsidRDefault="00000000" w:rsidP="00B01FA6">
      <w:pPr>
        <w:pStyle w:val="Heading2"/>
        <w:jc w:val="both"/>
      </w:pPr>
      <w:r>
        <w:t>Suggested presentation structure</w:t>
      </w:r>
    </w:p>
    <w:p w14:paraId="7F996A22" w14:textId="77777777" w:rsidR="005524A6" w:rsidRDefault="00000000" w:rsidP="00B01FA6">
      <w:pPr>
        <w:pStyle w:val="ListParagraph"/>
        <w:numPr>
          <w:ilvl w:val="0"/>
          <w:numId w:val="1"/>
        </w:numPr>
        <w:spacing w:after="120" w:line="340" w:lineRule="auto"/>
        <w:jc w:val="both"/>
      </w:pPr>
      <w:r>
        <w:t>Country and incident overview (2 to 3 minutes)</w:t>
      </w:r>
    </w:p>
    <w:p w14:paraId="3B89855A" w14:textId="77777777" w:rsidR="005524A6" w:rsidRDefault="00000000" w:rsidP="00B01FA6">
      <w:pPr>
        <w:pStyle w:val="ListParagraph"/>
        <w:numPr>
          <w:ilvl w:val="0"/>
          <w:numId w:val="1"/>
        </w:numPr>
        <w:spacing w:after="120" w:line="340" w:lineRule="auto"/>
        <w:jc w:val="both"/>
      </w:pPr>
      <w:r>
        <w:t>Data and protection-gap analysis (3 to 4 minutes)</w:t>
      </w:r>
    </w:p>
    <w:p w14:paraId="25CD8FDC" w14:textId="77777777" w:rsidR="005524A6" w:rsidRDefault="00000000" w:rsidP="00B01FA6">
      <w:pPr>
        <w:pStyle w:val="ListParagraph"/>
        <w:numPr>
          <w:ilvl w:val="0"/>
          <w:numId w:val="1"/>
        </w:numPr>
        <w:spacing w:after="120" w:line="340" w:lineRule="auto"/>
        <w:jc w:val="both"/>
      </w:pPr>
      <w:r>
        <w:t>Insurance market situation (2 minutes)</w:t>
      </w:r>
    </w:p>
    <w:p w14:paraId="5A14AD4F" w14:textId="77777777" w:rsidR="005524A6" w:rsidRDefault="00000000" w:rsidP="00B01FA6">
      <w:pPr>
        <w:pStyle w:val="ListParagraph"/>
        <w:numPr>
          <w:ilvl w:val="0"/>
          <w:numId w:val="1"/>
        </w:numPr>
        <w:spacing w:after="120" w:line="340" w:lineRule="auto"/>
        <w:jc w:val="both"/>
      </w:pPr>
      <w:r>
        <w:t>Recommendation and supporting calculation (2 to 3 minutes)</w:t>
      </w:r>
    </w:p>
    <w:p w14:paraId="664986FD" w14:textId="77777777" w:rsidR="005524A6" w:rsidRDefault="00000000" w:rsidP="00B01FA6">
      <w:pPr>
        <w:pStyle w:val="ListParagraph"/>
        <w:numPr>
          <w:ilvl w:val="0"/>
          <w:numId w:val="1"/>
        </w:numPr>
        <w:spacing w:after="120" w:line="340" w:lineRule="auto"/>
        <w:jc w:val="both"/>
      </w:pPr>
      <w:r>
        <w:t>Questions (3 to 5 minutes)</w:t>
      </w:r>
    </w:p>
    <w:p w14:paraId="2DCC8934" w14:textId="77777777" w:rsidR="005524A6" w:rsidRDefault="00000000" w:rsidP="00B01FA6">
      <w:pPr>
        <w:pStyle w:val="Heading2"/>
        <w:jc w:val="both"/>
      </w:pPr>
      <w:r>
        <w:t>Deliverable</w:t>
      </w:r>
    </w:p>
    <w:p w14:paraId="1AB85BF2" w14:textId="77777777" w:rsidR="005524A6" w:rsidRDefault="00000000" w:rsidP="00B01FA6">
      <w:pPr>
        <w:spacing w:after="200" w:line="360" w:lineRule="auto"/>
        <w:jc w:val="both"/>
      </w:pPr>
      <w:r>
        <w:t>Submit your slide deck (PDF or PowerPoint) at least one day before your presentation slot, alongside the Group Assignment report it is drawn from.</w:t>
      </w:r>
    </w:p>
    <w:p w14:paraId="2DAC1467" w14:textId="77777777" w:rsidR="005524A6" w:rsidRDefault="00000000" w:rsidP="00B01FA6">
      <w:pPr>
        <w:jc w:val="both"/>
      </w:pPr>
      <w:r>
        <w:br w:type="page"/>
      </w:r>
    </w:p>
    <w:p w14:paraId="3D9783D1" w14:textId="77777777" w:rsidR="005524A6" w:rsidRDefault="00000000" w:rsidP="00B01FA6">
      <w:pPr>
        <w:pStyle w:val="Heading1"/>
        <w:jc w:val="both"/>
      </w:pPr>
      <w:r>
        <w:lastRenderedPageBreak/>
        <w:t>Section 5: Reflection Video</w:t>
      </w:r>
    </w:p>
    <w:p w14:paraId="78A8BEF1" w14:textId="77777777" w:rsidR="005524A6" w:rsidRDefault="00000000" w:rsidP="00B01FA6">
      <w:pPr>
        <w:spacing w:after="200" w:line="360" w:lineRule="auto"/>
        <w:jc w:val="both"/>
      </w:pPr>
      <w:r>
        <w:t>A short, individual, spoken reflection. This is not a re-summary of the module's content; it is a personal account of what stayed with you. Suggested time: record in one take, 3 to 5 minutes.</w:t>
      </w:r>
    </w:p>
    <w:p w14:paraId="7CB21178" w14:textId="77777777" w:rsidR="005524A6" w:rsidRDefault="00000000" w:rsidP="00B01FA6">
      <w:pPr>
        <w:pStyle w:val="Heading2"/>
        <w:jc w:val="both"/>
      </w:pPr>
      <w:r>
        <w:t>What to include</w:t>
      </w:r>
    </w:p>
    <w:p w14:paraId="5655146A" w14:textId="77777777" w:rsidR="005524A6" w:rsidRDefault="00000000" w:rsidP="00B01FA6">
      <w:pPr>
        <w:pStyle w:val="ListParagraph"/>
        <w:numPr>
          <w:ilvl w:val="0"/>
          <w:numId w:val="1"/>
        </w:numPr>
        <w:spacing w:after="120" w:line="340" w:lineRule="auto"/>
        <w:jc w:val="both"/>
      </w:pPr>
      <w:r>
        <w:t>Introduce yourself briefly (name, and your role if you worked in a group for Sections 2 and 4).</w:t>
      </w:r>
    </w:p>
    <w:p w14:paraId="18FD0F09" w14:textId="77777777" w:rsidR="005524A6" w:rsidRDefault="00000000" w:rsidP="00B01FA6">
      <w:pPr>
        <w:pStyle w:val="ListParagraph"/>
        <w:numPr>
          <w:ilvl w:val="0"/>
          <w:numId w:val="1"/>
        </w:numPr>
        <w:spacing w:after="120" w:line="340" w:lineRule="auto"/>
        <w:jc w:val="both"/>
      </w:pPr>
      <w:r>
        <w:t>Describe one specific moment or activity across this module (the Student Workbook, the Group Assignment, or the Coding Assignment) that changed how you think about something, and explain why.</w:t>
      </w:r>
    </w:p>
    <w:p w14:paraId="3F368EA8" w14:textId="77777777" w:rsidR="005524A6" w:rsidRDefault="00000000" w:rsidP="00B01FA6">
      <w:pPr>
        <w:pStyle w:val="ListParagraph"/>
        <w:numPr>
          <w:ilvl w:val="0"/>
          <w:numId w:val="1"/>
        </w:numPr>
        <w:spacing w:after="120" w:line="340" w:lineRule="auto"/>
        <w:jc w:val="both"/>
      </w:pPr>
      <w:r>
        <w:t>Describe one thing you found genuinely difficult, and how you worked through it (or what you would do differently next time).</w:t>
      </w:r>
    </w:p>
    <w:p w14:paraId="2B0B9A53" w14:textId="77777777" w:rsidR="005524A6" w:rsidRDefault="00000000" w:rsidP="00B01FA6">
      <w:pPr>
        <w:pStyle w:val="ListParagraph"/>
        <w:numPr>
          <w:ilvl w:val="0"/>
          <w:numId w:val="1"/>
        </w:numPr>
        <w:spacing w:after="120" w:line="340" w:lineRule="auto"/>
        <w:jc w:val="both"/>
      </w:pPr>
      <w:r>
        <w:t>Name one habit of thinking from this module (not a specific model or number) that you expect to carry into future work, whether in actuarial practice, data science, or another field entirely.</w:t>
      </w:r>
    </w:p>
    <w:p w14:paraId="772C2D14" w14:textId="77777777" w:rsidR="005524A6" w:rsidRDefault="00000000" w:rsidP="00B01FA6">
      <w:pPr>
        <w:pStyle w:val="Heading2"/>
        <w:jc w:val="both"/>
      </w:pPr>
      <w:r>
        <w:t>Format and submission</w:t>
      </w:r>
    </w:p>
    <w:p w14:paraId="74CA4AAE" w14:textId="77777777" w:rsidR="005524A6" w:rsidRDefault="00000000" w:rsidP="00B01FA6">
      <w:pPr>
        <w:pStyle w:val="ListParagraph"/>
        <w:numPr>
          <w:ilvl w:val="0"/>
          <w:numId w:val="1"/>
        </w:numPr>
        <w:spacing w:after="120" w:line="340" w:lineRule="auto"/>
        <w:jc w:val="both"/>
      </w:pPr>
      <w:r>
        <w:t>Length: 3 to 5 minutes. Longer videos will not be penalized, but you are not required to fill the time.</w:t>
      </w:r>
    </w:p>
    <w:p w14:paraId="0F9FDD24" w14:textId="77777777" w:rsidR="005524A6" w:rsidRDefault="00000000" w:rsidP="00B01FA6">
      <w:pPr>
        <w:pStyle w:val="ListParagraph"/>
        <w:numPr>
          <w:ilvl w:val="0"/>
          <w:numId w:val="1"/>
        </w:numPr>
        <w:spacing w:after="120" w:line="340" w:lineRule="auto"/>
        <w:jc w:val="both"/>
      </w:pPr>
      <w:r>
        <w:t>You may speak directly to camera, use a slide or two behind you, or simply record audio over a static image; production quality is not graded.</w:t>
      </w:r>
    </w:p>
    <w:p w14:paraId="02F35F29" w14:textId="77777777" w:rsidR="005524A6" w:rsidRDefault="00000000" w:rsidP="00B01FA6">
      <w:pPr>
        <w:pStyle w:val="ListParagraph"/>
        <w:numPr>
          <w:ilvl w:val="0"/>
          <w:numId w:val="1"/>
        </w:numPr>
        <w:spacing w:after="120" w:line="340" w:lineRule="auto"/>
        <w:jc w:val="both"/>
      </w:pPr>
      <w:r>
        <w:t xml:space="preserve">File format: .mp4 or .mov, named </w:t>
      </w:r>
      <w:proofErr w:type="spellStart"/>
      <w:r>
        <w:t>LastName_FirstName_Reflection</w:t>
      </w:r>
      <w:proofErr w:type="spellEnd"/>
      <w:r>
        <w:t xml:space="preserve"> (for example, Diaz_Elena_Reflection.mp4).</w:t>
      </w:r>
    </w:p>
    <w:p w14:paraId="4D965A65" w14:textId="77777777" w:rsidR="005524A6" w:rsidRDefault="00000000" w:rsidP="00B01FA6">
      <w:pPr>
        <w:pStyle w:val="ListParagraph"/>
        <w:numPr>
          <w:ilvl w:val="0"/>
          <w:numId w:val="1"/>
        </w:numPr>
        <w:spacing w:after="120" w:line="340" w:lineRule="auto"/>
        <w:jc w:val="both"/>
      </w:pPr>
      <w:r>
        <w:t>Upload your video to the shared course drive folder your instructor provides, in the Reflection Videos subfolder, by the submission deadline. Do not email video files directly.</w:t>
      </w:r>
    </w:p>
    <w:p w14:paraId="1C16BEDF" w14:textId="77777777" w:rsidR="005524A6" w:rsidRDefault="00000000" w:rsidP="00B01FA6">
      <w:pPr>
        <w:pStyle w:val="ListParagraph"/>
        <w:numPr>
          <w:ilvl w:val="0"/>
          <w:numId w:val="1"/>
        </w:numPr>
        <w:spacing w:after="120" w:line="340" w:lineRule="auto"/>
        <w:jc w:val="both"/>
      </w:pPr>
      <w:r>
        <w:t>If you are not comfortable appearing on camera, audio-only submissions are accepted; note this to your instructor in advance.</w:t>
      </w:r>
    </w:p>
    <w:p w14:paraId="2FA523E4" w14:textId="77777777" w:rsidR="005524A6" w:rsidRDefault="00000000" w:rsidP="00B01FA6">
      <w:pPr>
        <w:pStyle w:val="Heading2"/>
        <w:jc w:val="both"/>
      </w:pPr>
      <w:r>
        <w:lastRenderedPageBreak/>
        <w:t>How this is graded</w:t>
      </w:r>
    </w:p>
    <w:p w14:paraId="6D5EA21D" w14:textId="77777777" w:rsidR="005524A6" w:rsidRDefault="00000000" w:rsidP="00B01FA6">
      <w:pPr>
        <w:spacing w:after="200" w:line="360" w:lineRule="auto"/>
        <w:jc w:val="both"/>
      </w:pPr>
      <w:r>
        <w:t>The reflection is graded on genuine engagement and specificity, not polish or production value. See Appendix: Rubric for the full criteria; in short, a strong reflection names a specific moment or example rather than speaking in generalities, and connects it to a concrete change in how you think or work.</w:t>
      </w:r>
    </w:p>
    <w:p w14:paraId="627E2CE4" w14:textId="77777777" w:rsidR="005524A6" w:rsidRDefault="00000000" w:rsidP="00B01FA6">
      <w:pPr>
        <w:jc w:val="both"/>
      </w:pPr>
      <w:r>
        <w:br w:type="page"/>
      </w:r>
    </w:p>
    <w:p w14:paraId="1D8D187F" w14:textId="77777777" w:rsidR="005524A6" w:rsidRDefault="00000000" w:rsidP="00B01FA6">
      <w:pPr>
        <w:pStyle w:val="Heading1"/>
        <w:jc w:val="both"/>
      </w:pPr>
      <w:r>
        <w:lastRenderedPageBreak/>
        <w:t>Appendix: Rubric for the Assessment Package (50 marks total)</w:t>
      </w:r>
    </w:p>
    <w:p w14:paraId="48F188AB" w14:textId="77777777" w:rsidR="005524A6" w:rsidRDefault="00000000" w:rsidP="00B01FA6">
      <w:pPr>
        <w:spacing w:after="200" w:line="360" w:lineRule="auto"/>
        <w:jc w:val="both"/>
      </w:pPr>
      <w:r>
        <w:t xml:space="preserve">This rubric takes a holistic approach: each section is weighted by how much independent judgment, real-world ambiguity, and cumulative module knowledge it demands, not simply by how long it takes to complete. The Group and Coding assignments carry the most weight because they require students to apply the module's techniques to a genuinely new, </w:t>
      </w:r>
      <w:proofErr w:type="spellStart"/>
      <w:r>
        <w:t>unscaffolded</w:t>
      </w:r>
      <w:proofErr w:type="spellEnd"/>
      <w:r>
        <w:t xml:space="preserve"> situation, which is the clearest evidence of real understanding.</w:t>
      </w:r>
    </w:p>
    <w:p w14:paraId="7514DB5D" w14:textId="77777777" w:rsidR="005524A6" w:rsidRDefault="00000000" w:rsidP="00B01FA6">
      <w:pPr>
        <w:pStyle w:val="Heading2"/>
        <w:jc w:val="both"/>
      </w:pPr>
      <w:r>
        <w:t>Weighting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5524A6" w14:paraId="1FC0BA10"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3C30776C" w14:textId="77777777" w:rsidR="005524A6" w:rsidRDefault="00000000" w:rsidP="00B01FA6">
            <w:pPr>
              <w:jc w:val="both"/>
            </w:pPr>
            <w:r>
              <w:rPr>
                <w:b/>
                <w:bCs/>
                <w:color w:val="FFFFFF"/>
                <w:sz w:val="20"/>
                <w:szCs w:val="20"/>
              </w:rPr>
              <w:t>Component</w:t>
            </w:r>
          </w:p>
        </w:tc>
        <w:tc>
          <w:tcPr>
            <w:tcW w:w="1200" w:type="dxa"/>
            <w:shd w:val="clear" w:color="auto" w:fill="1F3864"/>
            <w:tcMar>
              <w:top w:w="80" w:type="dxa"/>
              <w:left w:w="100" w:type="dxa"/>
              <w:bottom w:w="80" w:type="dxa"/>
              <w:right w:w="100" w:type="dxa"/>
            </w:tcMar>
          </w:tcPr>
          <w:p w14:paraId="2A622EA5" w14:textId="77777777" w:rsidR="005524A6" w:rsidRDefault="00000000" w:rsidP="00B01FA6">
            <w:pPr>
              <w:jc w:val="both"/>
            </w:pPr>
            <w:r>
              <w:rPr>
                <w:b/>
                <w:bCs/>
                <w:color w:val="FFFFFF"/>
                <w:sz w:val="20"/>
                <w:szCs w:val="20"/>
              </w:rPr>
              <w:t>Marks</w:t>
            </w:r>
          </w:p>
        </w:tc>
        <w:tc>
          <w:tcPr>
            <w:tcW w:w="4960" w:type="dxa"/>
            <w:shd w:val="clear" w:color="auto" w:fill="1F3864"/>
            <w:tcMar>
              <w:top w:w="80" w:type="dxa"/>
              <w:left w:w="100" w:type="dxa"/>
              <w:bottom w:w="80" w:type="dxa"/>
              <w:right w:w="100" w:type="dxa"/>
            </w:tcMar>
          </w:tcPr>
          <w:p w14:paraId="13A44390" w14:textId="77777777" w:rsidR="005524A6" w:rsidRDefault="00000000" w:rsidP="00B01FA6">
            <w:pPr>
              <w:jc w:val="both"/>
            </w:pPr>
            <w:r>
              <w:rPr>
                <w:b/>
                <w:bCs/>
                <w:color w:val="FFFFFF"/>
                <w:sz w:val="20"/>
                <w:szCs w:val="20"/>
              </w:rPr>
              <w:t>Rationale</w:t>
            </w:r>
          </w:p>
        </w:tc>
      </w:tr>
      <w:tr w:rsidR="005524A6" w14:paraId="276B71EE" w14:textId="77777777">
        <w:tblPrEx>
          <w:tblCellMar>
            <w:top w:w="0" w:type="dxa"/>
            <w:bottom w:w="0" w:type="dxa"/>
          </w:tblCellMar>
        </w:tblPrEx>
        <w:tc>
          <w:tcPr>
            <w:tcW w:w="3200" w:type="dxa"/>
            <w:tcMar>
              <w:top w:w="60" w:type="dxa"/>
              <w:left w:w="100" w:type="dxa"/>
              <w:bottom w:w="60" w:type="dxa"/>
              <w:right w:w="100" w:type="dxa"/>
            </w:tcMar>
          </w:tcPr>
          <w:p w14:paraId="3FAECDFB" w14:textId="77777777" w:rsidR="005524A6" w:rsidRDefault="00000000" w:rsidP="00B01FA6">
            <w:pPr>
              <w:jc w:val="both"/>
            </w:pPr>
            <w:r>
              <w:rPr>
                <w:sz w:val="20"/>
                <w:szCs w:val="20"/>
              </w:rPr>
              <w:t>Section 1: Individual Quiz</w:t>
            </w:r>
          </w:p>
        </w:tc>
        <w:tc>
          <w:tcPr>
            <w:tcW w:w="1200" w:type="dxa"/>
            <w:tcMar>
              <w:top w:w="60" w:type="dxa"/>
              <w:left w:w="100" w:type="dxa"/>
              <w:bottom w:w="60" w:type="dxa"/>
              <w:right w:w="100" w:type="dxa"/>
            </w:tcMar>
          </w:tcPr>
          <w:p w14:paraId="3020EBAE" w14:textId="77777777" w:rsidR="005524A6" w:rsidRDefault="00000000" w:rsidP="00B01FA6">
            <w:pPr>
              <w:jc w:val="both"/>
            </w:pPr>
            <w:r>
              <w:rPr>
                <w:sz w:val="20"/>
                <w:szCs w:val="20"/>
              </w:rPr>
              <w:t>10</w:t>
            </w:r>
          </w:p>
        </w:tc>
        <w:tc>
          <w:tcPr>
            <w:tcW w:w="4960" w:type="dxa"/>
            <w:tcMar>
              <w:top w:w="60" w:type="dxa"/>
              <w:left w:w="100" w:type="dxa"/>
              <w:bottom w:w="60" w:type="dxa"/>
              <w:right w:w="100" w:type="dxa"/>
            </w:tcMar>
          </w:tcPr>
          <w:p w14:paraId="79FE2F59" w14:textId="77777777" w:rsidR="005524A6" w:rsidRDefault="00000000" w:rsidP="00B01FA6">
            <w:pPr>
              <w:jc w:val="both"/>
            </w:pPr>
            <w:r>
              <w:rPr>
                <w:sz w:val="20"/>
                <w:szCs w:val="20"/>
              </w:rPr>
              <w:t>Confirms individual grasp of core concepts before group and open-ended work begins.</w:t>
            </w:r>
          </w:p>
        </w:tc>
      </w:tr>
      <w:tr w:rsidR="005524A6" w14:paraId="3DC62014" w14:textId="77777777">
        <w:tblPrEx>
          <w:tblCellMar>
            <w:top w:w="0" w:type="dxa"/>
            <w:bottom w:w="0" w:type="dxa"/>
          </w:tblCellMar>
        </w:tblPrEx>
        <w:tc>
          <w:tcPr>
            <w:tcW w:w="3200" w:type="dxa"/>
            <w:tcMar>
              <w:top w:w="60" w:type="dxa"/>
              <w:left w:w="100" w:type="dxa"/>
              <w:bottom w:w="60" w:type="dxa"/>
              <w:right w:w="100" w:type="dxa"/>
            </w:tcMar>
          </w:tcPr>
          <w:p w14:paraId="5FFE7008" w14:textId="77777777" w:rsidR="005524A6" w:rsidRDefault="00000000" w:rsidP="00B01FA6">
            <w:pPr>
              <w:jc w:val="both"/>
            </w:pPr>
            <w:r>
              <w:rPr>
                <w:sz w:val="20"/>
                <w:szCs w:val="20"/>
              </w:rPr>
              <w:t>Section 2: Group Assignment</w:t>
            </w:r>
          </w:p>
        </w:tc>
        <w:tc>
          <w:tcPr>
            <w:tcW w:w="1200" w:type="dxa"/>
            <w:tcMar>
              <w:top w:w="60" w:type="dxa"/>
              <w:left w:w="100" w:type="dxa"/>
              <w:bottom w:w="60" w:type="dxa"/>
              <w:right w:w="100" w:type="dxa"/>
            </w:tcMar>
          </w:tcPr>
          <w:p w14:paraId="3F1CC211" w14:textId="77777777" w:rsidR="005524A6" w:rsidRDefault="00000000" w:rsidP="00B01FA6">
            <w:pPr>
              <w:jc w:val="both"/>
            </w:pPr>
            <w:r>
              <w:rPr>
                <w:sz w:val="20"/>
                <w:szCs w:val="20"/>
              </w:rPr>
              <w:t>15</w:t>
            </w:r>
          </w:p>
        </w:tc>
        <w:tc>
          <w:tcPr>
            <w:tcW w:w="4960" w:type="dxa"/>
            <w:tcMar>
              <w:top w:w="60" w:type="dxa"/>
              <w:left w:w="100" w:type="dxa"/>
              <w:bottom w:w="60" w:type="dxa"/>
              <w:right w:w="100" w:type="dxa"/>
            </w:tcMar>
          </w:tcPr>
          <w:p w14:paraId="4D4DD3E0" w14:textId="77777777" w:rsidR="005524A6" w:rsidRDefault="00000000" w:rsidP="00B01FA6">
            <w:pPr>
              <w:jc w:val="both"/>
            </w:pPr>
            <w:r>
              <w:rPr>
                <w:sz w:val="20"/>
                <w:szCs w:val="20"/>
              </w:rPr>
              <w:t>Real data, real ambiguity, and a mathematically supported recommendation; the deepest test of transfer.</w:t>
            </w:r>
          </w:p>
        </w:tc>
      </w:tr>
      <w:tr w:rsidR="005524A6" w14:paraId="14F8F1F1" w14:textId="77777777">
        <w:tblPrEx>
          <w:tblCellMar>
            <w:top w:w="0" w:type="dxa"/>
            <w:bottom w:w="0" w:type="dxa"/>
          </w:tblCellMar>
        </w:tblPrEx>
        <w:tc>
          <w:tcPr>
            <w:tcW w:w="3200" w:type="dxa"/>
            <w:tcMar>
              <w:top w:w="60" w:type="dxa"/>
              <w:left w:w="100" w:type="dxa"/>
              <w:bottom w:w="60" w:type="dxa"/>
              <w:right w:w="100" w:type="dxa"/>
            </w:tcMar>
          </w:tcPr>
          <w:p w14:paraId="74C961B9" w14:textId="77777777" w:rsidR="005524A6" w:rsidRDefault="00000000" w:rsidP="00B01FA6">
            <w:pPr>
              <w:jc w:val="both"/>
            </w:pPr>
            <w:r>
              <w:rPr>
                <w:sz w:val="20"/>
                <w:szCs w:val="20"/>
              </w:rPr>
              <w:t>Section 3: Coding Assignment</w:t>
            </w:r>
          </w:p>
        </w:tc>
        <w:tc>
          <w:tcPr>
            <w:tcW w:w="1200" w:type="dxa"/>
            <w:tcMar>
              <w:top w:w="60" w:type="dxa"/>
              <w:left w:w="100" w:type="dxa"/>
              <w:bottom w:w="60" w:type="dxa"/>
              <w:right w:w="100" w:type="dxa"/>
            </w:tcMar>
          </w:tcPr>
          <w:p w14:paraId="6CB6FAD4" w14:textId="77777777" w:rsidR="005524A6" w:rsidRDefault="00000000" w:rsidP="00B01FA6">
            <w:pPr>
              <w:jc w:val="both"/>
            </w:pPr>
            <w:r>
              <w:rPr>
                <w:sz w:val="20"/>
                <w:szCs w:val="20"/>
              </w:rPr>
              <w:t>15</w:t>
            </w:r>
          </w:p>
        </w:tc>
        <w:tc>
          <w:tcPr>
            <w:tcW w:w="4960" w:type="dxa"/>
            <w:tcMar>
              <w:top w:w="60" w:type="dxa"/>
              <w:left w:w="100" w:type="dxa"/>
              <w:bottom w:w="60" w:type="dxa"/>
              <w:right w:w="100" w:type="dxa"/>
            </w:tcMar>
          </w:tcPr>
          <w:p w14:paraId="42C18430" w14:textId="77777777" w:rsidR="005524A6" w:rsidRDefault="00000000" w:rsidP="00B01FA6">
            <w:pPr>
              <w:jc w:val="both"/>
            </w:pPr>
            <w:r>
              <w:rPr>
                <w:sz w:val="20"/>
                <w:szCs w:val="20"/>
              </w:rPr>
              <w:t>Building a dataset from scratch and correctly applying the module's techniques to it, unaided by a prebuilt notebook.</w:t>
            </w:r>
          </w:p>
        </w:tc>
      </w:tr>
      <w:tr w:rsidR="005524A6" w14:paraId="06DC88FC" w14:textId="77777777">
        <w:tblPrEx>
          <w:tblCellMar>
            <w:top w:w="0" w:type="dxa"/>
            <w:bottom w:w="0" w:type="dxa"/>
          </w:tblCellMar>
        </w:tblPrEx>
        <w:tc>
          <w:tcPr>
            <w:tcW w:w="3200" w:type="dxa"/>
            <w:tcMar>
              <w:top w:w="60" w:type="dxa"/>
              <w:left w:w="100" w:type="dxa"/>
              <w:bottom w:w="60" w:type="dxa"/>
              <w:right w:w="100" w:type="dxa"/>
            </w:tcMar>
          </w:tcPr>
          <w:p w14:paraId="2D666F7C" w14:textId="77777777" w:rsidR="005524A6" w:rsidRDefault="00000000" w:rsidP="00B01FA6">
            <w:pPr>
              <w:jc w:val="both"/>
            </w:pPr>
            <w:r>
              <w:rPr>
                <w:sz w:val="20"/>
                <w:szCs w:val="20"/>
              </w:rPr>
              <w:t>Section 4: Presentation</w:t>
            </w:r>
          </w:p>
        </w:tc>
        <w:tc>
          <w:tcPr>
            <w:tcW w:w="1200" w:type="dxa"/>
            <w:tcMar>
              <w:top w:w="60" w:type="dxa"/>
              <w:left w:w="100" w:type="dxa"/>
              <w:bottom w:w="60" w:type="dxa"/>
              <w:right w:w="100" w:type="dxa"/>
            </w:tcMar>
          </w:tcPr>
          <w:p w14:paraId="4DCFC615" w14:textId="77777777" w:rsidR="005524A6" w:rsidRDefault="00000000" w:rsidP="00B01FA6">
            <w:pPr>
              <w:jc w:val="both"/>
            </w:pPr>
            <w:r>
              <w:rPr>
                <w:sz w:val="20"/>
                <w:szCs w:val="20"/>
              </w:rPr>
              <w:t>6</w:t>
            </w:r>
          </w:p>
        </w:tc>
        <w:tc>
          <w:tcPr>
            <w:tcW w:w="4960" w:type="dxa"/>
            <w:tcMar>
              <w:top w:w="60" w:type="dxa"/>
              <w:left w:w="100" w:type="dxa"/>
              <w:bottom w:w="60" w:type="dxa"/>
              <w:right w:w="100" w:type="dxa"/>
            </w:tcMar>
          </w:tcPr>
          <w:p w14:paraId="36EEEBE5" w14:textId="77777777" w:rsidR="005524A6" w:rsidRDefault="00000000" w:rsidP="00B01FA6">
            <w:pPr>
              <w:jc w:val="both"/>
            </w:pPr>
            <w:r>
              <w:rPr>
                <w:sz w:val="20"/>
                <w:szCs w:val="20"/>
              </w:rPr>
              <w:t>Communicating findings clearly to a non-technical audience, a named skill throughout the workbook.</w:t>
            </w:r>
          </w:p>
        </w:tc>
      </w:tr>
      <w:tr w:rsidR="005524A6" w14:paraId="1E1E7011" w14:textId="77777777">
        <w:tblPrEx>
          <w:tblCellMar>
            <w:top w:w="0" w:type="dxa"/>
            <w:bottom w:w="0" w:type="dxa"/>
          </w:tblCellMar>
        </w:tblPrEx>
        <w:tc>
          <w:tcPr>
            <w:tcW w:w="3200" w:type="dxa"/>
            <w:tcMar>
              <w:top w:w="60" w:type="dxa"/>
              <w:left w:w="100" w:type="dxa"/>
              <w:bottom w:w="60" w:type="dxa"/>
              <w:right w:w="100" w:type="dxa"/>
            </w:tcMar>
          </w:tcPr>
          <w:p w14:paraId="557FE863" w14:textId="77777777" w:rsidR="005524A6" w:rsidRDefault="00000000" w:rsidP="00B01FA6">
            <w:pPr>
              <w:jc w:val="both"/>
            </w:pPr>
            <w:r>
              <w:rPr>
                <w:sz w:val="20"/>
                <w:szCs w:val="20"/>
              </w:rPr>
              <w:t>Section 5: Reflection Video</w:t>
            </w:r>
          </w:p>
        </w:tc>
        <w:tc>
          <w:tcPr>
            <w:tcW w:w="1200" w:type="dxa"/>
            <w:tcMar>
              <w:top w:w="60" w:type="dxa"/>
              <w:left w:w="100" w:type="dxa"/>
              <w:bottom w:w="60" w:type="dxa"/>
              <w:right w:w="100" w:type="dxa"/>
            </w:tcMar>
          </w:tcPr>
          <w:p w14:paraId="27030AB0" w14:textId="77777777" w:rsidR="005524A6" w:rsidRDefault="00000000" w:rsidP="00B01FA6">
            <w:pPr>
              <w:jc w:val="both"/>
            </w:pPr>
            <w:r>
              <w:rPr>
                <w:sz w:val="20"/>
                <w:szCs w:val="20"/>
              </w:rPr>
              <w:t>4</w:t>
            </w:r>
          </w:p>
        </w:tc>
        <w:tc>
          <w:tcPr>
            <w:tcW w:w="4960" w:type="dxa"/>
            <w:tcMar>
              <w:top w:w="60" w:type="dxa"/>
              <w:left w:w="100" w:type="dxa"/>
              <w:bottom w:w="60" w:type="dxa"/>
              <w:right w:w="100" w:type="dxa"/>
            </w:tcMar>
          </w:tcPr>
          <w:p w14:paraId="3ABDCAEB" w14:textId="77777777" w:rsidR="005524A6" w:rsidRDefault="00000000" w:rsidP="00B01FA6">
            <w:pPr>
              <w:jc w:val="both"/>
            </w:pPr>
            <w:r>
              <w:rPr>
                <w:sz w:val="20"/>
                <w:szCs w:val="20"/>
              </w:rPr>
              <w:t>Evidence of genuine, specific engagement with the module, not full technical mastery.</w:t>
            </w:r>
          </w:p>
        </w:tc>
      </w:tr>
      <w:tr w:rsidR="005524A6" w14:paraId="72E7C248" w14:textId="77777777">
        <w:tblPrEx>
          <w:tblCellMar>
            <w:top w:w="0" w:type="dxa"/>
            <w:bottom w:w="0" w:type="dxa"/>
          </w:tblCellMar>
        </w:tblPrEx>
        <w:tc>
          <w:tcPr>
            <w:tcW w:w="3200" w:type="dxa"/>
            <w:tcMar>
              <w:top w:w="60" w:type="dxa"/>
              <w:left w:w="100" w:type="dxa"/>
              <w:bottom w:w="60" w:type="dxa"/>
              <w:right w:w="100" w:type="dxa"/>
            </w:tcMar>
          </w:tcPr>
          <w:p w14:paraId="10BDF5B9" w14:textId="77777777" w:rsidR="005524A6" w:rsidRDefault="00000000" w:rsidP="00B01FA6">
            <w:pPr>
              <w:jc w:val="both"/>
            </w:pPr>
            <w:r>
              <w:rPr>
                <w:sz w:val="20"/>
                <w:szCs w:val="20"/>
              </w:rPr>
              <w:t>Total</w:t>
            </w:r>
          </w:p>
        </w:tc>
        <w:tc>
          <w:tcPr>
            <w:tcW w:w="1200" w:type="dxa"/>
            <w:tcMar>
              <w:top w:w="60" w:type="dxa"/>
              <w:left w:w="100" w:type="dxa"/>
              <w:bottom w:w="60" w:type="dxa"/>
              <w:right w:w="100" w:type="dxa"/>
            </w:tcMar>
          </w:tcPr>
          <w:p w14:paraId="628880DD" w14:textId="77777777" w:rsidR="005524A6" w:rsidRDefault="00000000" w:rsidP="00B01FA6">
            <w:pPr>
              <w:jc w:val="both"/>
            </w:pPr>
            <w:r>
              <w:rPr>
                <w:sz w:val="20"/>
                <w:szCs w:val="20"/>
              </w:rPr>
              <w:t>50</w:t>
            </w:r>
          </w:p>
        </w:tc>
        <w:tc>
          <w:tcPr>
            <w:tcW w:w="4960" w:type="dxa"/>
            <w:tcMar>
              <w:top w:w="60" w:type="dxa"/>
              <w:left w:w="100" w:type="dxa"/>
              <w:bottom w:w="60" w:type="dxa"/>
              <w:right w:w="100" w:type="dxa"/>
            </w:tcMar>
          </w:tcPr>
          <w:p w14:paraId="29C48324" w14:textId="77777777" w:rsidR="005524A6" w:rsidRDefault="005524A6" w:rsidP="00B01FA6">
            <w:pPr>
              <w:jc w:val="both"/>
            </w:pPr>
          </w:p>
        </w:tc>
      </w:tr>
    </w:tbl>
    <w:p w14:paraId="40154BED" w14:textId="77777777" w:rsidR="005524A6" w:rsidRDefault="00000000" w:rsidP="00B01FA6">
      <w:pPr>
        <w:pStyle w:val="Heading2"/>
        <w:jc w:val="both"/>
      </w:pPr>
      <w:r>
        <w:t>Section 1: Individual Quiz (10 marks)</w:t>
      </w:r>
    </w:p>
    <w:p w14:paraId="0C0EA209" w14:textId="77777777" w:rsidR="005524A6" w:rsidRDefault="00000000" w:rsidP="00B01FA6">
      <w:pPr>
        <w:spacing w:after="200" w:line="360" w:lineRule="auto"/>
        <w:jc w:val="both"/>
      </w:pPr>
      <w:r>
        <w:t>Each of the 20 multiple-choice questions is worth 0.5 marks. No partial credit within a question. Report the raw score out of 20 and the converted score out of 10 (raw score divided by 2).</w:t>
      </w:r>
    </w:p>
    <w:p w14:paraId="286AEC11" w14:textId="77777777" w:rsidR="005524A6" w:rsidRDefault="00000000" w:rsidP="00B01FA6">
      <w:pPr>
        <w:pStyle w:val="Heading2"/>
        <w:jc w:val="both"/>
      </w:pPr>
      <w:r>
        <w:t>Section 2: Group Assignment (15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5300"/>
        <w:gridCol w:w="1160"/>
      </w:tblGrid>
      <w:tr w:rsidR="005524A6" w14:paraId="186D44E8" w14:textId="77777777">
        <w:tblPrEx>
          <w:tblCellMar>
            <w:top w:w="0" w:type="dxa"/>
            <w:bottom w:w="0" w:type="dxa"/>
          </w:tblCellMar>
        </w:tblPrEx>
        <w:trPr>
          <w:tblHeader/>
        </w:trPr>
        <w:tc>
          <w:tcPr>
            <w:tcW w:w="2900" w:type="dxa"/>
            <w:shd w:val="clear" w:color="auto" w:fill="1F3864"/>
            <w:tcMar>
              <w:top w:w="80" w:type="dxa"/>
              <w:left w:w="100" w:type="dxa"/>
              <w:bottom w:w="80" w:type="dxa"/>
              <w:right w:w="100" w:type="dxa"/>
            </w:tcMar>
          </w:tcPr>
          <w:p w14:paraId="28EF15E1" w14:textId="77777777" w:rsidR="005524A6" w:rsidRDefault="00000000" w:rsidP="00B01FA6">
            <w:pPr>
              <w:jc w:val="both"/>
            </w:pPr>
            <w:r>
              <w:rPr>
                <w:b/>
                <w:bCs/>
                <w:color w:val="FFFFFF"/>
                <w:sz w:val="20"/>
                <w:szCs w:val="20"/>
              </w:rPr>
              <w:t>Criterion</w:t>
            </w:r>
          </w:p>
        </w:tc>
        <w:tc>
          <w:tcPr>
            <w:tcW w:w="5300" w:type="dxa"/>
            <w:shd w:val="clear" w:color="auto" w:fill="1F3864"/>
            <w:tcMar>
              <w:top w:w="80" w:type="dxa"/>
              <w:left w:w="100" w:type="dxa"/>
              <w:bottom w:w="80" w:type="dxa"/>
              <w:right w:w="100" w:type="dxa"/>
            </w:tcMar>
          </w:tcPr>
          <w:p w14:paraId="77271A13" w14:textId="77777777" w:rsidR="005524A6" w:rsidRDefault="00000000" w:rsidP="00B01FA6">
            <w:pPr>
              <w:jc w:val="both"/>
            </w:pPr>
            <w:r>
              <w:rPr>
                <w:b/>
                <w:bCs/>
                <w:color w:val="FFFFFF"/>
                <w:sz w:val="20"/>
                <w:szCs w:val="20"/>
              </w:rPr>
              <w:t>What it looks for</w:t>
            </w:r>
          </w:p>
        </w:tc>
        <w:tc>
          <w:tcPr>
            <w:tcW w:w="1160" w:type="dxa"/>
            <w:shd w:val="clear" w:color="auto" w:fill="1F3864"/>
            <w:tcMar>
              <w:top w:w="80" w:type="dxa"/>
              <w:left w:w="100" w:type="dxa"/>
              <w:bottom w:w="80" w:type="dxa"/>
              <w:right w:w="100" w:type="dxa"/>
            </w:tcMar>
          </w:tcPr>
          <w:p w14:paraId="322033BA" w14:textId="77777777" w:rsidR="005524A6" w:rsidRDefault="00000000" w:rsidP="00B01FA6">
            <w:pPr>
              <w:jc w:val="both"/>
            </w:pPr>
            <w:r>
              <w:rPr>
                <w:b/>
                <w:bCs/>
                <w:color w:val="FFFFFF"/>
                <w:sz w:val="20"/>
                <w:szCs w:val="20"/>
              </w:rPr>
              <w:t>Marks</w:t>
            </w:r>
          </w:p>
        </w:tc>
      </w:tr>
      <w:tr w:rsidR="005524A6" w14:paraId="2DC29D90" w14:textId="77777777">
        <w:tblPrEx>
          <w:tblCellMar>
            <w:top w:w="0" w:type="dxa"/>
            <w:bottom w:w="0" w:type="dxa"/>
          </w:tblCellMar>
        </w:tblPrEx>
        <w:tc>
          <w:tcPr>
            <w:tcW w:w="2900" w:type="dxa"/>
            <w:tcMar>
              <w:top w:w="60" w:type="dxa"/>
              <w:left w:w="100" w:type="dxa"/>
              <w:bottom w:w="60" w:type="dxa"/>
              <w:right w:w="100" w:type="dxa"/>
            </w:tcMar>
          </w:tcPr>
          <w:p w14:paraId="32F9460F" w14:textId="77777777" w:rsidR="005524A6" w:rsidRDefault="00000000" w:rsidP="00B01FA6">
            <w:pPr>
              <w:jc w:val="both"/>
            </w:pPr>
            <w:r>
              <w:rPr>
                <w:sz w:val="20"/>
                <w:szCs w:val="20"/>
              </w:rPr>
              <w:t>Country and incident selection</w:t>
            </w:r>
          </w:p>
        </w:tc>
        <w:tc>
          <w:tcPr>
            <w:tcW w:w="5300" w:type="dxa"/>
            <w:tcMar>
              <w:top w:w="60" w:type="dxa"/>
              <w:left w:w="100" w:type="dxa"/>
              <w:bottom w:w="60" w:type="dxa"/>
              <w:right w:w="100" w:type="dxa"/>
            </w:tcMar>
          </w:tcPr>
          <w:p w14:paraId="200175C2" w14:textId="77777777" w:rsidR="005524A6" w:rsidRDefault="00000000" w:rsidP="00B01FA6">
            <w:pPr>
              <w:jc w:val="both"/>
            </w:pPr>
            <w:r>
              <w:rPr>
                <w:sz w:val="20"/>
                <w:szCs w:val="20"/>
              </w:rPr>
              <w:t>A small economy correctly justified with a cited GDP source; a clearly documented, well-chosen catastrophic incident with basic facts (date, type, severity) established.</w:t>
            </w:r>
          </w:p>
        </w:tc>
        <w:tc>
          <w:tcPr>
            <w:tcW w:w="1160" w:type="dxa"/>
            <w:tcMar>
              <w:top w:w="60" w:type="dxa"/>
              <w:left w:w="100" w:type="dxa"/>
              <w:bottom w:w="60" w:type="dxa"/>
              <w:right w:w="100" w:type="dxa"/>
            </w:tcMar>
          </w:tcPr>
          <w:p w14:paraId="730F51D0" w14:textId="77777777" w:rsidR="005524A6" w:rsidRDefault="00000000" w:rsidP="00B01FA6">
            <w:pPr>
              <w:jc w:val="both"/>
            </w:pPr>
            <w:r>
              <w:rPr>
                <w:sz w:val="20"/>
                <w:szCs w:val="20"/>
              </w:rPr>
              <w:t>2</w:t>
            </w:r>
          </w:p>
        </w:tc>
      </w:tr>
      <w:tr w:rsidR="005524A6" w14:paraId="4DAC0A88" w14:textId="77777777">
        <w:tblPrEx>
          <w:tblCellMar>
            <w:top w:w="0" w:type="dxa"/>
            <w:bottom w:w="0" w:type="dxa"/>
          </w:tblCellMar>
        </w:tblPrEx>
        <w:tc>
          <w:tcPr>
            <w:tcW w:w="2900" w:type="dxa"/>
            <w:tcMar>
              <w:top w:w="60" w:type="dxa"/>
              <w:left w:w="100" w:type="dxa"/>
              <w:bottom w:w="60" w:type="dxa"/>
              <w:right w:w="100" w:type="dxa"/>
            </w:tcMar>
          </w:tcPr>
          <w:p w14:paraId="1E2360AD" w14:textId="77777777" w:rsidR="005524A6" w:rsidRDefault="00000000" w:rsidP="00B01FA6">
            <w:pPr>
              <w:jc w:val="both"/>
            </w:pPr>
            <w:r>
              <w:rPr>
                <w:sz w:val="20"/>
                <w:szCs w:val="20"/>
              </w:rPr>
              <w:t>Data collection and sourcing</w:t>
            </w:r>
          </w:p>
        </w:tc>
        <w:tc>
          <w:tcPr>
            <w:tcW w:w="5300" w:type="dxa"/>
            <w:tcMar>
              <w:top w:w="60" w:type="dxa"/>
              <w:left w:w="100" w:type="dxa"/>
              <w:bottom w:w="60" w:type="dxa"/>
              <w:right w:w="100" w:type="dxa"/>
            </w:tcMar>
          </w:tcPr>
          <w:p w14:paraId="4E408BA3" w14:textId="77777777" w:rsidR="005524A6" w:rsidRDefault="00000000" w:rsidP="00B01FA6">
            <w:pPr>
              <w:jc w:val="both"/>
            </w:pPr>
            <w:r>
              <w:rPr>
                <w:sz w:val="20"/>
                <w:szCs w:val="20"/>
              </w:rPr>
              <w:t>At least three independent, properly cited sources; a complete data appendix; no over-reliance on a single news article.</w:t>
            </w:r>
          </w:p>
        </w:tc>
        <w:tc>
          <w:tcPr>
            <w:tcW w:w="1160" w:type="dxa"/>
            <w:tcMar>
              <w:top w:w="60" w:type="dxa"/>
              <w:left w:w="100" w:type="dxa"/>
              <w:bottom w:w="60" w:type="dxa"/>
              <w:right w:w="100" w:type="dxa"/>
            </w:tcMar>
          </w:tcPr>
          <w:p w14:paraId="1D39CE4C" w14:textId="77777777" w:rsidR="005524A6" w:rsidRDefault="00000000" w:rsidP="00B01FA6">
            <w:pPr>
              <w:jc w:val="both"/>
            </w:pPr>
            <w:r>
              <w:rPr>
                <w:sz w:val="20"/>
                <w:szCs w:val="20"/>
              </w:rPr>
              <w:t>3</w:t>
            </w:r>
          </w:p>
        </w:tc>
      </w:tr>
      <w:tr w:rsidR="005524A6" w14:paraId="20BF57AD" w14:textId="77777777">
        <w:tblPrEx>
          <w:tblCellMar>
            <w:top w:w="0" w:type="dxa"/>
            <w:bottom w:w="0" w:type="dxa"/>
          </w:tblCellMar>
        </w:tblPrEx>
        <w:tc>
          <w:tcPr>
            <w:tcW w:w="2900" w:type="dxa"/>
            <w:tcMar>
              <w:top w:w="60" w:type="dxa"/>
              <w:left w:w="100" w:type="dxa"/>
              <w:bottom w:w="60" w:type="dxa"/>
              <w:right w:w="100" w:type="dxa"/>
            </w:tcMar>
          </w:tcPr>
          <w:p w14:paraId="5C1CE3D6" w14:textId="77777777" w:rsidR="005524A6" w:rsidRDefault="00000000" w:rsidP="00B01FA6">
            <w:pPr>
              <w:jc w:val="both"/>
            </w:pPr>
            <w:r>
              <w:rPr>
                <w:sz w:val="20"/>
                <w:szCs w:val="20"/>
              </w:rPr>
              <w:t xml:space="preserve">Analysis and </w:t>
            </w:r>
            <w:proofErr w:type="spellStart"/>
            <w:r>
              <w:rPr>
                <w:sz w:val="20"/>
                <w:szCs w:val="20"/>
              </w:rPr>
              <w:t>modeling</w:t>
            </w:r>
            <w:proofErr w:type="spellEnd"/>
            <w:r>
              <w:rPr>
                <w:sz w:val="20"/>
                <w:szCs w:val="20"/>
              </w:rPr>
              <w:t xml:space="preserve"> (Step 4)</w:t>
            </w:r>
          </w:p>
        </w:tc>
        <w:tc>
          <w:tcPr>
            <w:tcW w:w="5300" w:type="dxa"/>
            <w:tcMar>
              <w:top w:w="60" w:type="dxa"/>
              <w:left w:w="100" w:type="dxa"/>
              <w:bottom w:w="60" w:type="dxa"/>
              <w:right w:w="100" w:type="dxa"/>
            </w:tcMar>
          </w:tcPr>
          <w:p w14:paraId="5B5D802D" w14:textId="77777777" w:rsidR="005524A6" w:rsidRDefault="00000000" w:rsidP="00B01FA6">
            <w:pPr>
              <w:jc w:val="both"/>
            </w:pPr>
            <w:r>
              <w:rPr>
                <w:sz w:val="20"/>
                <w:szCs w:val="20"/>
              </w:rPr>
              <w:t xml:space="preserve">A genuine attempt at the protection-gap calculation, the exposure/severity relationship, and the reserving-style estimate; any illustrative synthetic data is clearly </w:t>
            </w:r>
            <w:proofErr w:type="spellStart"/>
            <w:r>
              <w:rPr>
                <w:sz w:val="20"/>
                <w:szCs w:val="20"/>
              </w:rPr>
              <w:t>labeled</w:t>
            </w:r>
            <w:proofErr w:type="spellEnd"/>
            <w:r>
              <w:rPr>
                <w:sz w:val="20"/>
                <w:szCs w:val="20"/>
              </w:rPr>
              <w:t xml:space="preserve"> and calibrated to real aggregate statistics.</w:t>
            </w:r>
          </w:p>
        </w:tc>
        <w:tc>
          <w:tcPr>
            <w:tcW w:w="1160" w:type="dxa"/>
            <w:tcMar>
              <w:top w:w="60" w:type="dxa"/>
              <w:left w:w="100" w:type="dxa"/>
              <w:bottom w:w="60" w:type="dxa"/>
              <w:right w:w="100" w:type="dxa"/>
            </w:tcMar>
          </w:tcPr>
          <w:p w14:paraId="2D0B2CB8" w14:textId="77777777" w:rsidR="005524A6" w:rsidRDefault="00000000" w:rsidP="00B01FA6">
            <w:pPr>
              <w:jc w:val="both"/>
            </w:pPr>
            <w:r>
              <w:rPr>
                <w:sz w:val="20"/>
                <w:szCs w:val="20"/>
              </w:rPr>
              <w:t>4</w:t>
            </w:r>
          </w:p>
        </w:tc>
      </w:tr>
      <w:tr w:rsidR="005524A6" w14:paraId="547835CE" w14:textId="77777777">
        <w:tblPrEx>
          <w:tblCellMar>
            <w:top w:w="0" w:type="dxa"/>
            <w:bottom w:w="0" w:type="dxa"/>
          </w:tblCellMar>
        </w:tblPrEx>
        <w:tc>
          <w:tcPr>
            <w:tcW w:w="2900" w:type="dxa"/>
            <w:tcMar>
              <w:top w:w="60" w:type="dxa"/>
              <w:left w:w="100" w:type="dxa"/>
              <w:bottom w:w="60" w:type="dxa"/>
              <w:right w:w="100" w:type="dxa"/>
            </w:tcMar>
          </w:tcPr>
          <w:p w14:paraId="6793509A" w14:textId="77777777" w:rsidR="005524A6" w:rsidRDefault="00000000" w:rsidP="00B01FA6">
            <w:pPr>
              <w:jc w:val="both"/>
            </w:pPr>
            <w:r>
              <w:rPr>
                <w:sz w:val="20"/>
                <w:szCs w:val="20"/>
              </w:rPr>
              <w:lastRenderedPageBreak/>
              <w:t>Insurance market analysis (Step 5)</w:t>
            </w:r>
          </w:p>
        </w:tc>
        <w:tc>
          <w:tcPr>
            <w:tcW w:w="5300" w:type="dxa"/>
            <w:tcMar>
              <w:top w:w="60" w:type="dxa"/>
              <w:left w:w="100" w:type="dxa"/>
              <w:bottom w:w="60" w:type="dxa"/>
              <w:right w:w="100" w:type="dxa"/>
            </w:tcMar>
          </w:tcPr>
          <w:p w14:paraId="19880C19" w14:textId="77777777" w:rsidR="005524A6" w:rsidRDefault="00000000" w:rsidP="00B01FA6">
            <w:pPr>
              <w:jc w:val="both"/>
            </w:pPr>
            <w:r>
              <w:rPr>
                <w:sz w:val="20"/>
                <w:szCs w:val="20"/>
              </w:rPr>
              <w:t>A clear, evidence-based picture of the country's insurance penetration, market structure, and existing risk-financing instruments.</w:t>
            </w:r>
          </w:p>
        </w:tc>
        <w:tc>
          <w:tcPr>
            <w:tcW w:w="1160" w:type="dxa"/>
            <w:tcMar>
              <w:top w:w="60" w:type="dxa"/>
              <w:left w:w="100" w:type="dxa"/>
              <w:bottom w:w="60" w:type="dxa"/>
              <w:right w:w="100" w:type="dxa"/>
            </w:tcMar>
          </w:tcPr>
          <w:p w14:paraId="1344E0FE" w14:textId="77777777" w:rsidR="005524A6" w:rsidRDefault="00000000" w:rsidP="00B01FA6">
            <w:pPr>
              <w:jc w:val="both"/>
            </w:pPr>
            <w:r>
              <w:rPr>
                <w:sz w:val="20"/>
                <w:szCs w:val="20"/>
              </w:rPr>
              <w:t>2</w:t>
            </w:r>
          </w:p>
        </w:tc>
      </w:tr>
      <w:tr w:rsidR="005524A6" w14:paraId="02367E61" w14:textId="77777777">
        <w:tblPrEx>
          <w:tblCellMar>
            <w:top w:w="0" w:type="dxa"/>
            <w:bottom w:w="0" w:type="dxa"/>
          </w:tblCellMar>
        </w:tblPrEx>
        <w:tc>
          <w:tcPr>
            <w:tcW w:w="2900" w:type="dxa"/>
            <w:tcMar>
              <w:top w:w="60" w:type="dxa"/>
              <w:left w:w="100" w:type="dxa"/>
              <w:bottom w:w="60" w:type="dxa"/>
              <w:right w:w="100" w:type="dxa"/>
            </w:tcMar>
          </w:tcPr>
          <w:p w14:paraId="22B50F42" w14:textId="77777777" w:rsidR="005524A6" w:rsidRDefault="00000000" w:rsidP="00B01FA6">
            <w:pPr>
              <w:jc w:val="both"/>
            </w:pPr>
            <w:r>
              <w:rPr>
                <w:sz w:val="20"/>
                <w:szCs w:val="20"/>
              </w:rPr>
              <w:t>Recommendation and mathematical support (Step 6)</w:t>
            </w:r>
          </w:p>
        </w:tc>
        <w:tc>
          <w:tcPr>
            <w:tcW w:w="5300" w:type="dxa"/>
            <w:tcMar>
              <w:top w:w="60" w:type="dxa"/>
              <w:left w:w="100" w:type="dxa"/>
              <w:bottom w:w="60" w:type="dxa"/>
              <w:right w:w="100" w:type="dxa"/>
            </w:tcMar>
          </w:tcPr>
          <w:p w14:paraId="17170E47" w14:textId="77777777" w:rsidR="005524A6" w:rsidRDefault="00000000" w:rsidP="00B01FA6">
            <w:pPr>
              <w:jc w:val="both"/>
            </w:pPr>
            <w:r>
              <w:rPr>
                <w:sz w:val="20"/>
                <w:szCs w:val="20"/>
              </w:rPr>
              <w:t>A specific, actionable recommendation with at least one supporting calculation connecting it to the protection gap or a cost-benefit comparison.</w:t>
            </w:r>
          </w:p>
        </w:tc>
        <w:tc>
          <w:tcPr>
            <w:tcW w:w="1160" w:type="dxa"/>
            <w:tcMar>
              <w:top w:w="60" w:type="dxa"/>
              <w:left w:w="100" w:type="dxa"/>
              <w:bottom w:w="60" w:type="dxa"/>
              <w:right w:w="100" w:type="dxa"/>
            </w:tcMar>
          </w:tcPr>
          <w:p w14:paraId="6A8B6F37" w14:textId="77777777" w:rsidR="005524A6" w:rsidRDefault="00000000" w:rsidP="00B01FA6">
            <w:pPr>
              <w:jc w:val="both"/>
            </w:pPr>
            <w:r>
              <w:rPr>
                <w:sz w:val="20"/>
                <w:szCs w:val="20"/>
              </w:rPr>
              <w:t>3</w:t>
            </w:r>
          </w:p>
        </w:tc>
      </w:tr>
      <w:tr w:rsidR="005524A6" w14:paraId="0C672DF5" w14:textId="77777777">
        <w:tblPrEx>
          <w:tblCellMar>
            <w:top w:w="0" w:type="dxa"/>
            <w:bottom w:w="0" w:type="dxa"/>
          </w:tblCellMar>
        </w:tblPrEx>
        <w:tc>
          <w:tcPr>
            <w:tcW w:w="2900" w:type="dxa"/>
            <w:tcMar>
              <w:top w:w="60" w:type="dxa"/>
              <w:left w:w="100" w:type="dxa"/>
              <w:bottom w:w="60" w:type="dxa"/>
              <w:right w:w="100" w:type="dxa"/>
            </w:tcMar>
          </w:tcPr>
          <w:p w14:paraId="7F9B0A34" w14:textId="77777777" w:rsidR="005524A6" w:rsidRDefault="00000000" w:rsidP="00B01FA6">
            <w:pPr>
              <w:jc w:val="both"/>
            </w:pPr>
            <w:r>
              <w:rPr>
                <w:sz w:val="20"/>
                <w:szCs w:val="20"/>
              </w:rPr>
              <w:t>Report clarity and organization</w:t>
            </w:r>
          </w:p>
        </w:tc>
        <w:tc>
          <w:tcPr>
            <w:tcW w:w="5300" w:type="dxa"/>
            <w:tcMar>
              <w:top w:w="60" w:type="dxa"/>
              <w:left w:w="100" w:type="dxa"/>
              <w:bottom w:w="60" w:type="dxa"/>
              <w:right w:w="100" w:type="dxa"/>
            </w:tcMar>
          </w:tcPr>
          <w:p w14:paraId="79E36B38" w14:textId="77777777" w:rsidR="005524A6" w:rsidRDefault="00000000" w:rsidP="00B01FA6">
            <w:pPr>
              <w:jc w:val="both"/>
            </w:pPr>
            <w:r>
              <w:rPr>
                <w:sz w:val="20"/>
                <w:szCs w:val="20"/>
              </w:rPr>
              <w:t>The report is readable by someone unfamiliar with the assignment, logically organized, and within the page guidance.</w:t>
            </w:r>
          </w:p>
        </w:tc>
        <w:tc>
          <w:tcPr>
            <w:tcW w:w="1160" w:type="dxa"/>
            <w:tcMar>
              <w:top w:w="60" w:type="dxa"/>
              <w:left w:w="100" w:type="dxa"/>
              <w:bottom w:w="60" w:type="dxa"/>
              <w:right w:w="100" w:type="dxa"/>
            </w:tcMar>
          </w:tcPr>
          <w:p w14:paraId="24953D8E" w14:textId="77777777" w:rsidR="005524A6" w:rsidRDefault="00000000" w:rsidP="00B01FA6">
            <w:pPr>
              <w:jc w:val="both"/>
            </w:pPr>
            <w:r>
              <w:rPr>
                <w:sz w:val="20"/>
                <w:szCs w:val="20"/>
              </w:rPr>
              <w:t>1</w:t>
            </w:r>
          </w:p>
        </w:tc>
      </w:tr>
    </w:tbl>
    <w:p w14:paraId="6D5ABA69" w14:textId="77777777" w:rsidR="005524A6" w:rsidRDefault="00000000" w:rsidP="00B01FA6">
      <w:pPr>
        <w:pStyle w:val="Heading2"/>
        <w:jc w:val="both"/>
      </w:pPr>
      <w:r>
        <w:t>Section 3: Coding Assignment (15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2"/>
        <w:gridCol w:w="5231"/>
        <w:gridCol w:w="767"/>
      </w:tblGrid>
      <w:tr w:rsidR="005524A6" w14:paraId="6D35015B"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tcPr>
          <w:p w14:paraId="4CAE4701" w14:textId="77777777" w:rsidR="005524A6" w:rsidRDefault="00000000" w:rsidP="00B01FA6">
            <w:pPr>
              <w:jc w:val="both"/>
            </w:pPr>
            <w:r>
              <w:rPr>
                <w:b/>
                <w:bCs/>
                <w:color w:val="FFFFFF"/>
                <w:sz w:val="20"/>
                <w:szCs w:val="20"/>
              </w:rPr>
              <w:t>Criterion</w:t>
            </w:r>
          </w:p>
        </w:tc>
        <w:tc>
          <w:tcPr>
            <w:tcW w:w="5300" w:type="dxa"/>
            <w:shd w:val="clear" w:color="auto" w:fill="1F3864"/>
            <w:tcMar>
              <w:top w:w="80" w:type="dxa"/>
              <w:left w:w="100" w:type="dxa"/>
              <w:bottom w:w="80" w:type="dxa"/>
              <w:right w:w="100" w:type="dxa"/>
            </w:tcMar>
          </w:tcPr>
          <w:p w14:paraId="54E6CAC0" w14:textId="77777777" w:rsidR="005524A6" w:rsidRDefault="00000000" w:rsidP="00B01FA6">
            <w:pPr>
              <w:jc w:val="both"/>
            </w:pPr>
            <w:r>
              <w:rPr>
                <w:b/>
                <w:bCs/>
                <w:color w:val="FFFFFF"/>
                <w:sz w:val="20"/>
                <w:szCs w:val="20"/>
              </w:rPr>
              <w:t>What it looks for</w:t>
            </w:r>
          </w:p>
        </w:tc>
        <w:tc>
          <w:tcPr>
            <w:tcW w:w="660" w:type="dxa"/>
            <w:shd w:val="clear" w:color="auto" w:fill="1F3864"/>
            <w:tcMar>
              <w:top w:w="80" w:type="dxa"/>
              <w:left w:w="100" w:type="dxa"/>
              <w:bottom w:w="80" w:type="dxa"/>
              <w:right w:w="100" w:type="dxa"/>
            </w:tcMar>
          </w:tcPr>
          <w:p w14:paraId="34FD1C57" w14:textId="77777777" w:rsidR="005524A6" w:rsidRDefault="00000000" w:rsidP="00B01FA6">
            <w:pPr>
              <w:jc w:val="both"/>
            </w:pPr>
            <w:r>
              <w:rPr>
                <w:b/>
                <w:bCs/>
                <w:color w:val="FFFFFF"/>
                <w:sz w:val="20"/>
                <w:szCs w:val="20"/>
              </w:rPr>
              <w:t>Marks</w:t>
            </w:r>
          </w:p>
        </w:tc>
      </w:tr>
      <w:tr w:rsidR="005524A6" w14:paraId="1AFE9F66" w14:textId="77777777">
        <w:tblPrEx>
          <w:tblCellMar>
            <w:top w:w="0" w:type="dxa"/>
            <w:bottom w:w="0" w:type="dxa"/>
          </w:tblCellMar>
        </w:tblPrEx>
        <w:tc>
          <w:tcPr>
            <w:tcW w:w="3400" w:type="dxa"/>
            <w:tcMar>
              <w:top w:w="60" w:type="dxa"/>
              <w:left w:w="100" w:type="dxa"/>
              <w:bottom w:w="60" w:type="dxa"/>
              <w:right w:w="100" w:type="dxa"/>
            </w:tcMar>
          </w:tcPr>
          <w:p w14:paraId="2581F267" w14:textId="77777777" w:rsidR="005524A6" w:rsidRDefault="00000000" w:rsidP="00B01FA6">
            <w:pPr>
              <w:jc w:val="both"/>
            </w:pPr>
            <w:r>
              <w:rPr>
                <w:sz w:val="20"/>
                <w:szCs w:val="20"/>
              </w:rPr>
              <w:t>Dataset realism and documentation</w:t>
            </w:r>
          </w:p>
        </w:tc>
        <w:tc>
          <w:tcPr>
            <w:tcW w:w="5300" w:type="dxa"/>
            <w:tcMar>
              <w:top w:w="60" w:type="dxa"/>
              <w:left w:w="100" w:type="dxa"/>
              <w:bottom w:w="60" w:type="dxa"/>
              <w:right w:w="100" w:type="dxa"/>
            </w:tcMar>
          </w:tcPr>
          <w:p w14:paraId="053D13F1" w14:textId="77777777" w:rsidR="005524A6" w:rsidRDefault="00000000" w:rsidP="00B01FA6">
            <w:pPr>
              <w:jc w:val="both"/>
            </w:pPr>
            <w:r>
              <w:rPr>
                <w:sz w:val="20"/>
                <w:szCs w:val="20"/>
              </w:rPr>
              <w:t>10,000 policies and 3,000 claims with realistic, clearly justified distributions tied to the earthquake/power-outage scenario; assumptions documented in markdown.</w:t>
            </w:r>
          </w:p>
        </w:tc>
        <w:tc>
          <w:tcPr>
            <w:tcW w:w="660" w:type="dxa"/>
            <w:tcMar>
              <w:top w:w="60" w:type="dxa"/>
              <w:left w:w="100" w:type="dxa"/>
              <w:bottom w:w="60" w:type="dxa"/>
              <w:right w:w="100" w:type="dxa"/>
            </w:tcMar>
          </w:tcPr>
          <w:p w14:paraId="1332B2B6" w14:textId="77777777" w:rsidR="005524A6" w:rsidRDefault="00000000" w:rsidP="00B01FA6">
            <w:pPr>
              <w:jc w:val="both"/>
            </w:pPr>
            <w:r>
              <w:rPr>
                <w:sz w:val="20"/>
                <w:szCs w:val="20"/>
              </w:rPr>
              <w:t>4</w:t>
            </w:r>
          </w:p>
        </w:tc>
      </w:tr>
      <w:tr w:rsidR="005524A6" w14:paraId="29DAE921" w14:textId="77777777">
        <w:tblPrEx>
          <w:tblCellMar>
            <w:top w:w="0" w:type="dxa"/>
            <w:bottom w:w="0" w:type="dxa"/>
          </w:tblCellMar>
        </w:tblPrEx>
        <w:tc>
          <w:tcPr>
            <w:tcW w:w="3400" w:type="dxa"/>
            <w:tcMar>
              <w:top w:w="60" w:type="dxa"/>
              <w:left w:w="100" w:type="dxa"/>
              <w:bottom w:w="60" w:type="dxa"/>
              <w:right w:w="100" w:type="dxa"/>
            </w:tcMar>
          </w:tcPr>
          <w:p w14:paraId="3535D722" w14:textId="77777777" w:rsidR="005524A6" w:rsidRDefault="00000000" w:rsidP="00B01FA6">
            <w:pPr>
              <w:jc w:val="both"/>
            </w:pPr>
            <w:r>
              <w:rPr>
                <w:sz w:val="20"/>
                <w:szCs w:val="20"/>
              </w:rPr>
              <w:t>Technique application (at least 3 of 4 tasks)</w:t>
            </w:r>
          </w:p>
        </w:tc>
        <w:tc>
          <w:tcPr>
            <w:tcW w:w="5300" w:type="dxa"/>
            <w:tcMar>
              <w:top w:w="60" w:type="dxa"/>
              <w:left w:w="100" w:type="dxa"/>
              <w:bottom w:w="60" w:type="dxa"/>
              <w:right w:w="100" w:type="dxa"/>
            </w:tcMar>
          </w:tcPr>
          <w:p w14:paraId="6D8B0D57" w14:textId="77777777" w:rsidR="005524A6" w:rsidRDefault="00000000" w:rsidP="00B01FA6">
            <w:pPr>
              <w:jc w:val="both"/>
            </w:pPr>
            <w:r>
              <w:rPr>
                <w:sz w:val="20"/>
                <w:szCs w:val="20"/>
              </w:rPr>
              <w:t xml:space="preserve">Correct, scope-appropriate use of severity </w:t>
            </w:r>
            <w:proofErr w:type="spellStart"/>
            <w:r>
              <w:rPr>
                <w:sz w:val="20"/>
                <w:szCs w:val="20"/>
              </w:rPr>
              <w:t>modeling</w:t>
            </w:r>
            <w:proofErr w:type="spellEnd"/>
            <w:r>
              <w:rPr>
                <w:sz w:val="20"/>
                <w:szCs w:val="20"/>
              </w:rPr>
              <w:t>, fraud/anomaly flagging, reserve estimation, and/or claims triage, each with a result reported and interpreted.</w:t>
            </w:r>
          </w:p>
        </w:tc>
        <w:tc>
          <w:tcPr>
            <w:tcW w:w="660" w:type="dxa"/>
            <w:tcMar>
              <w:top w:w="60" w:type="dxa"/>
              <w:left w:w="100" w:type="dxa"/>
              <w:bottom w:w="60" w:type="dxa"/>
              <w:right w:w="100" w:type="dxa"/>
            </w:tcMar>
          </w:tcPr>
          <w:p w14:paraId="0A8BA238" w14:textId="77777777" w:rsidR="005524A6" w:rsidRDefault="00000000" w:rsidP="00B01FA6">
            <w:pPr>
              <w:jc w:val="both"/>
            </w:pPr>
            <w:r>
              <w:rPr>
                <w:sz w:val="20"/>
                <w:szCs w:val="20"/>
              </w:rPr>
              <w:t>6</w:t>
            </w:r>
          </w:p>
        </w:tc>
      </w:tr>
      <w:tr w:rsidR="005524A6" w14:paraId="35BDA257" w14:textId="77777777">
        <w:tblPrEx>
          <w:tblCellMar>
            <w:top w:w="0" w:type="dxa"/>
            <w:bottom w:w="0" w:type="dxa"/>
          </w:tblCellMar>
        </w:tblPrEx>
        <w:tc>
          <w:tcPr>
            <w:tcW w:w="3400" w:type="dxa"/>
            <w:tcMar>
              <w:top w:w="60" w:type="dxa"/>
              <w:left w:w="100" w:type="dxa"/>
              <w:bottom w:w="60" w:type="dxa"/>
              <w:right w:w="100" w:type="dxa"/>
            </w:tcMar>
          </w:tcPr>
          <w:p w14:paraId="4E2E65F6" w14:textId="77777777" w:rsidR="005524A6" w:rsidRDefault="00000000" w:rsidP="00B01FA6">
            <w:pPr>
              <w:jc w:val="both"/>
            </w:pPr>
            <w:r>
              <w:rPr>
                <w:sz w:val="20"/>
                <w:szCs w:val="20"/>
              </w:rPr>
              <w:t>Code quality and reproducibility</w:t>
            </w:r>
          </w:p>
        </w:tc>
        <w:tc>
          <w:tcPr>
            <w:tcW w:w="5300" w:type="dxa"/>
            <w:tcMar>
              <w:top w:w="60" w:type="dxa"/>
              <w:left w:w="100" w:type="dxa"/>
              <w:bottom w:w="60" w:type="dxa"/>
              <w:right w:w="100" w:type="dxa"/>
            </w:tcMar>
          </w:tcPr>
          <w:p w14:paraId="650A7970" w14:textId="77777777" w:rsidR="005524A6" w:rsidRDefault="00000000" w:rsidP="00B01FA6">
            <w:pPr>
              <w:jc w:val="both"/>
            </w:pPr>
            <w:r>
              <w:rPr>
                <w:sz w:val="20"/>
                <w:szCs w:val="20"/>
              </w:rPr>
              <w:t>The notebook runs top to bottom without errors on a fresh kernel restart; a fixed random seed is used; code is reasonably organized and commented.</w:t>
            </w:r>
          </w:p>
        </w:tc>
        <w:tc>
          <w:tcPr>
            <w:tcW w:w="660" w:type="dxa"/>
            <w:tcMar>
              <w:top w:w="60" w:type="dxa"/>
              <w:left w:w="100" w:type="dxa"/>
              <w:bottom w:w="60" w:type="dxa"/>
              <w:right w:w="100" w:type="dxa"/>
            </w:tcMar>
          </w:tcPr>
          <w:p w14:paraId="5DE1AD2E" w14:textId="77777777" w:rsidR="005524A6" w:rsidRDefault="00000000" w:rsidP="00B01FA6">
            <w:pPr>
              <w:jc w:val="both"/>
            </w:pPr>
            <w:r>
              <w:rPr>
                <w:sz w:val="20"/>
                <w:szCs w:val="20"/>
              </w:rPr>
              <w:t>2</w:t>
            </w:r>
          </w:p>
        </w:tc>
      </w:tr>
      <w:tr w:rsidR="005524A6" w14:paraId="72AFE8F2" w14:textId="77777777">
        <w:tblPrEx>
          <w:tblCellMar>
            <w:top w:w="0" w:type="dxa"/>
            <w:bottom w:w="0" w:type="dxa"/>
          </w:tblCellMar>
        </w:tblPrEx>
        <w:tc>
          <w:tcPr>
            <w:tcW w:w="3400" w:type="dxa"/>
            <w:tcMar>
              <w:top w:w="60" w:type="dxa"/>
              <w:left w:w="100" w:type="dxa"/>
              <w:bottom w:w="60" w:type="dxa"/>
              <w:right w:w="100" w:type="dxa"/>
            </w:tcMar>
          </w:tcPr>
          <w:p w14:paraId="4709BB45" w14:textId="77777777" w:rsidR="005524A6" w:rsidRDefault="00000000" w:rsidP="00B01FA6">
            <w:pPr>
              <w:jc w:val="both"/>
            </w:pPr>
            <w:r>
              <w:rPr>
                <w:sz w:val="20"/>
                <w:szCs w:val="20"/>
              </w:rPr>
              <w:t>Executive summary</w:t>
            </w:r>
          </w:p>
        </w:tc>
        <w:tc>
          <w:tcPr>
            <w:tcW w:w="5300" w:type="dxa"/>
            <w:tcMar>
              <w:top w:w="60" w:type="dxa"/>
              <w:left w:w="100" w:type="dxa"/>
              <w:bottom w:w="60" w:type="dxa"/>
              <w:right w:w="100" w:type="dxa"/>
            </w:tcMar>
          </w:tcPr>
          <w:p w14:paraId="5B6233D6" w14:textId="77777777" w:rsidR="005524A6" w:rsidRDefault="00000000" w:rsidP="00B01FA6">
            <w:pPr>
              <w:jc w:val="both"/>
            </w:pPr>
            <w:r>
              <w:rPr>
                <w:sz w:val="20"/>
                <w:szCs w:val="20"/>
              </w:rPr>
              <w:t>A clear, decision-focused summary (250 to 350 words) that a non-technical reader could act on.</w:t>
            </w:r>
          </w:p>
        </w:tc>
        <w:tc>
          <w:tcPr>
            <w:tcW w:w="660" w:type="dxa"/>
            <w:tcMar>
              <w:top w:w="60" w:type="dxa"/>
              <w:left w:w="100" w:type="dxa"/>
              <w:bottom w:w="60" w:type="dxa"/>
              <w:right w:w="100" w:type="dxa"/>
            </w:tcMar>
          </w:tcPr>
          <w:p w14:paraId="616B768D" w14:textId="77777777" w:rsidR="005524A6" w:rsidRDefault="00000000" w:rsidP="00B01FA6">
            <w:pPr>
              <w:jc w:val="both"/>
            </w:pPr>
            <w:r>
              <w:rPr>
                <w:sz w:val="20"/>
                <w:szCs w:val="20"/>
              </w:rPr>
              <w:t>2</w:t>
            </w:r>
          </w:p>
        </w:tc>
      </w:tr>
      <w:tr w:rsidR="005524A6" w14:paraId="296C4EFD" w14:textId="77777777">
        <w:tblPrEx>
          <w:tblCellMar>
            <w:top w:w="0" w:type="dxa"/>
            <w:bottom w:w="0" w:type="dxa"/>
          </w:tblCellMar>
        </w:tblPrEx>
        <w:tc>
          <w:tcPr>
            <w:tcW w:w="3400" w:type="dxa"/>
            <w:tcMar>
              <w:top w:w="60" w:type="dxa"/>
              <w:left w:w="100" w:type="dxa"/>
              <w:bottom w:w="60" w:type="dxa"/>
              <w:right w:w="100" w:type="dxa"/>
            </w:tcMar>
          </w:tcPr>
          <w:p w14:paraId="61887111" w14:textId="77777777" w:rsidR="005524A6" w:rsidRDefault="00000000" w:rsidP="00B01FA6">
            <w:pPr>
              <w:jc w:val="both"/>
            </w:pPr>
            <w:r>
              <w:rPr>
                <w:sz w:val="20"/>
                <w:szCs w:val="20"/>
              </w:rPr>
              <w:t>Data dictionary</w:t>
            </w:r>
          </w:p>
        </w:tc>
        <w:tc>
          <w:tcPr>
            <w:tcW w:w="5300" w:type="dxa"/>
            <w:tcMar>
              <w:top w:w="60" w:type="dxa"/>
              <w:left w:w="100" w:type="dxa"/>
              <w:bottom w:w="60" w:type="dxa"/>
              <w:right w:w="100" w:type="dxa"/>
            </w:tcMar>
          </w:tcPr>
          <w:p w14:paraId="4A667B42" w14:textId="77777777" w:rsidR="005524A6" w:rsidRDefault="00000000" w:rsidP="00B01FA6">
            <w:pPr>
              <w:jc w:val="both"/>
            </w:pPr>
            <w:r>
              <w:rPr>
                <w:sz w:val="20"/>
                <w:szCs w:val="20"/>
              </w:rPr>
              <w:t>Every generated column is documented with its meaning and the assumption behind it.</w:t>
            </w:r>
          </w:p>
        </w:tc>
        <w:tc>
          <w:tcPr>
            <w:tcW w:w="660" w:type="dxa"/>
            <w:tcMar>
              <w:top w:w="60" w:type="dxa"/>
              <w:left w:w="100" w:type="dxa"/>
              <w:bottom w:w="60" w:type="dxa"/>
              <w:right w:w="100" w:type="dxa"/>
            </w:tcMar>
          </w:tcPr>
          <w:p w14:paraId="589363E6" w14:textId="77777777" w:rsidR="005524A6" w:rsidRDefault="00000000" w:rsidP="00B01FA6">
            <w:pPr>
              <w:jc w:val="both"/>
            </w:pPr>
            <w:r>
              <w:rPr>
                <w:sz w:val="20"/>
                <w:szCs w:val="20"/>
              </w:rPr>
              <w:t>1</w:t>
            </w:r>
          </w:p>
        </w:tc>
      </w:tr>
    </w:tbl>
    <w:p w14:paraId="3B1F10FC" w14:textId="77777777" w:rsidR="005524A6" w:rsidRDefault="00000000" w:rsidP="00B01FA6">
      <w:pPr>
        <w:pStyle w:val="Heading2"/>
        <w:jc w:val="both"/>
      </w:pPr>
      <w:r>
        <w:t>Section 4: Presentation (6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5300"/>
        <w:gridCol w:w="1160"/>
      </w:tblGrid>
      <w:tr w:rsidR="005524A6" w14:paraId="78922646" w14:textId="77777777">
        <w:tblPrEx>
          <w:tblCellMar>
            <w:top w:w="0" w:type="dxa"/>
            <w:bottom w:w="0" w:type="dxa"/>
          </w:tblCellMar>
        </w:tblPrEx>
        <w:trPr>
          <w:tblHeader/>
        </w:trPr>
        <w:tc>
          <w:tcPr>
            <w:tcW w:w="2900" w:type="dxa"/>
            <w:shd w:val="clear" w:color="auto" w:fill="1F3864"/>
            <w:tcMar>
              <w:top w:w="80" w:type="dxa"/>
              <w:left w:w="100" w:type="dxa"/>
              <w:bottom w:w="80" w:type="dxa"/>
              <w:right w:w="100" w:type="dxa"/>
            </w:tcMar>
          </w:tcPr>
          <w:p w14:paraId="31DB5B8E" w14:textId="77777777" w:rsidR="005524A6" w:rsidRDefault="00000000" w:rsidP="00B01FA6">
            <w:pPr>
              <w:jc w:val="both"/>
            </w:pPr>
            <w:r>
              <w:rPr>
                <w:b/>
                <w:bCs/>
                <w:color w:val="FFFFFF"/>
                <w:sz w:val="20"/>
                <w:szCs w:val="20"/>
              </w:rPr>
              <w:t>Criterion</w:t>
            </w:r>
          </w:p>
        </w:tc>
        <w:tc>
          <w:tcPr>
            <w:tcW w:w="5300" w:type="dxa"/>
            <w:shd w:val="clear" w:color="auto" w:fill="1F3864"/>
            <w:tcMar>
              <w:top w:w="80" w:type="dxa"/>
              <w:left w:w="100" w:type="dxa"/>
              <w:bottom w:w="80" w:type="dxa"/>
              <w:right w:w="100" w:type="dxa"/>
            </w:tcMar>
          </w:tcPr>
          <w:p w14:paraId="47541F6B" w14:textId="77777777" w:rsidR="005524A6" w:rsidRDefault="00000000" w:rsidP="00B01FA6">
            <w:pPr>
              <w:jc w:val="both"/>
            </w:pPr>
            <w:r>
              <w:rPr>
                <w:b/>
                <w:bCs/>
                <w:color w:val="FFFFFF"/>
                <w:sz w:val="20"/>
                <w:szCs w:val="20"/>
              </w:rPr>
              <w:t>What it looks for</w:t>
            </w:r>
          </w:p>
        </w:tc>
        <w:tc>
          <w:tcPr>
            <w:tcW w:w="1160" w:type="dxa"/>
            <w:shd w:val="clear" w:color="auto" w:fill="1F3864"/>
            <w:tcMar>
              <w:top w:w="80" w:type="dxa"/>
              <w:left w:w="100" w:type="dxa"/>
              <w:bottom w:w="80" w:type="dxa"/>
              <w:right w:w="100" w:type="dxa"/>
            </w:tcMar>
          </w:tcPr>
          <w:p w14:paraId="014614A1" w14:textId="77777777" w:rsidR="005524A6" w:rsidRDefault="00000000" w:rsidP="00B01FA6">
            <w:pPr>
              <w:jc w:val="both"/>
            </w:pPr>
            <w:r>
              <w:rPr>
                <w:b/>
                <w:bCs/>
                <w:color w:val="FFFFFF"/>
                <w:sz w:val="20"/>
                <w:szCs w:val="20"/>
              </w:rPr>
              <w:t>Marks</w:t>
            </w:r>
          </w:p>
        </w:tc>
      </w:tr>
      <w:tr w:rsidR="005524A6" w14:paraId="53B43919" w14:textId="77777777">
        <w:tblPrEx>
          <w:tblCellMar>
            <w:top w:w="0" w:type="dxa"/>
            <w:bottom w:w="0" w:type="dxa"/>
          </w:tblCellMar>
        </w:tblPrEx>
        <w:tc>
          <w:tcPr>
            <w:tcW w:w="2900" w:type="dxa"/>
            <w:tcMar>
              <w:top w:w="60" w:type="dxa"/>
              <w:left w:w="100" w:type="dxa"/>
              <w:bottom w:w="60" w:type="dxa"/>
              <w:right w:w="100" w:type="dxa"/>
            </w:tcMar>
          </w:tcPr>
          <w:p w14:paraId="19D337B4" w14:textId="77777777" w:rsidR="005524A6" w:rsidRDefault="00000000" w:rsidP="00B01FA6">
            <w:pPr>
              <w:jc w:val="both"/>
            </w:pPr>
            <w:r>
              <w:rPr>
                <w:sz w:val="20"/>
                <w:szCs w:val="20"/>
              </w:rPr>
              <w:t>Content accuracy and coverage</w:t>
            </w:r>
          </w:p>
        </w:tc>
        <w:tc>
          <w:tcPr>
            <w:tcW w:w="5300" w:type="dxa"/>
            <w:tcMar>
              <w:top w:w="60" w:type="dxa"/>
              <w:left w:w="100" w:type="dxa"/>
              <w:bottom w:w="60" w:type="dxa"/>
              <w:right w:w="100" w:type="dxa"/>
            </w:tcMar>
          </w:tcPr>
          <w:p w14:paraId="570CC563" w14:textId="77777777" w:rsidR="005524A6" w:rsidRDefault="00000000" w:rsidP="00B01FA6">
            <w:pPr>
              <w:jc w:val="both"/>
            </w:pPr>
            <w:r>
              <w:rPr>
                <w:sz w:val="20"/>
                <w:szCs w:val="20"/>
              </w:rPr>
              <w:t>Country, incident, protection gap, market situation, and recommendation are all addressed accurately, matching the Group Assignment report.</w:t>
            </w:r>
          </w:p>
        </w:tc>
        <w:tc>
          <w:tcPr>
            <w:tcW w:w="1160" w:type="dxa"/>
            <w:tcMar>
              <w:top w:w="60" w:type="dxa"/>
              <w:left w:w="100" w:type="dxa"/>
              <w:bottom w:w="60" w:type="dxa"/>
              <w:right w:w="100" w:type="dxa"/>
            </w:tcMar>
          </w:tcPr>
          <w:p w14:paraId="1FFD4E5E" w14:textId="77777777" w:rsidR="005524A6" w:rsidRDefault="00000000" w:rsidP="00B01FA6">
            <w:pPr>
              <w:jc w:val="both"/>
            </w:pPr>
            <w:r>
              <w:rPr>
                <w:sz w:val="20"/>
                <w:szCs w:val="20"/>
              </w:rPr>
              <w:t>2</w:t>
            </w:r>
          </w:p>
        </w:tc>
      </w:tr>
      <w:tr w:rsidR="005524A6" w14:paraId="00B989C9" w14:textId="77777777">
        <w:tblPrEx>
          <w:tblCellMar>
            <w:top w:w="0" w:type="dxa"/>
            <w:bottom w:w="0" w:type="dxa"/>
          </w:tblCellMar>
        </w:tblPrEx>
        <w:tc>
          <w:tcPr>
            <w:tcW w:w="2900" w:type="dxa"/>
            <w:tcMar>
              <w:top w:w="60" w:type="dxa"/>
              <w:left w:w="100" w:type="dxa"/>
              <w:bottom w:w="60" w:type="dxa"/>
              <w:right w:w="100" w:type="dxa"/>
            </w:tcMar>
          </w:tcPr>
          <w:p w14:paraId="43FF62D3" w14:textId="77777777" w:rsidR="005524A6" w:rsidRDefault="00000000" w:rsidP="00B01FA6">
            <w:pPr>
              <w:jc w:val="both"/>
            </w:pPr>
            <w:r>
              <w:rPr>
                <w:sz w:val="20"/>
                <w:szCs w:val="20"/>
              </w:rPr>
              <w:t>Use and citation of sources</w:t>
            </w:r>
          </w:p>
        </w:tc>
        <w:tc>
          <w:tcPr>
            <w:tcW w:w="5300" w:type="dxa"/>
            <w:tcMar>
              <w:top w:w="60" w:type="dxa"/>
              <w:left w:w="100" w:type="dxa"/>
              <w:bottom w:w="60" w:type="dxa"/>
              <w:right w:w="100" w:type="dxa"/>
            </w:tcMar>
          </w:tcPr>
          <w:p w14:paraId="377F2453" w14:textId="77777777" w:rsidR="005524A6" w:rsidRDefault="00000000" w:rsidP="00B01FA6">
            <w:pPr>
              <w:jc w:val="both"/>
            </w:pPr>
            <w:r>
              <w:rPr>
                <w:sz w:val="20"/>
                <w:szCs w:val="20"/>
              </w:rPr>
              <w:t>Specific sources are named for key figures; AI-assisted research is clearly used only as a lead, verified against primary sources.</w:t>
            </w:r>
          </w:p>
        </w:tc>
        <w:tc>
          <w:tcPr>
            <w:tcW w:w="1160" w:type="dxa"/>
            <w:tcMar>
              <w:top w:w="60" w:type="dxa"/>
              <w:left w:w="100" w:type="dxa"/>
              <w:bottom w:w="60" w:type="dxa"/>
              <w:right w:w="100" w:type="dxa"/>
            </w:tcMar>
          </w:tcPr>
          <w:p w14:paraId="23A15EAB" w14:textId="77777777" w:rsidR="005524A6" w:rsidRDefault="00000000" w:rsidP="00B01FA6">
            <w:pPr>
              <w:jc w:val="both"/>
            </w:pPr>
            <w:r>
              <w:rPr>
                <w:sz w:val="20"/>
                <w:szCs w:val="20"/>
              </w:rPr>
              <w:t>1</w:t>
            </w:r>
          </w:p>
        </w:tc>
      </w:tr>
      <w:tr w:rsidR="005524A6" w14:paraId="48BAA786" w14:textId="77777777">
        <w:tblPrEx>
          <w:tblCellMar>
            <w:top w:w="0" w:type="dxa"/>
            <w:bottom w:w="0" w:type="dxa"/>
          </w:tblCellMar>
        </w:tblPrEx>
        <w:tc>
          <w:tcPr>
            <w:tcW w:w="2900" w:type="dxa"/>
            <w:tcMar>
              <w:top w:w="60" w:type="dxa"/>
              <w:left w:w="100" w:type="dxa"/>
              <w:bottom w:w="60" w:type="dxa"/>
              <w:right w:w="100" w:type="dxa"/>
            </w:tcMar>
          </w:tcPr>
          <w:p w14:paraId="68E79851" w14:textId="77777777" w:rsidR="005524A6" w:rsidRDefault="00000000" w:rsidP="00B01FA6">
            <w:pPr>
              <w:jc w:val="both"/>
            </w:pPr>
            <w:r>
              <w:rPr>
                <w:sz w:val="20"/>
                <w:szCs w:val="20"/>
              </w:rPr>
              <w:t>Clarity and structure</w:t>
            </w:r>
          </w:p>
        </w:tc>
        <w:tc>
          <w:tcPr>
            <w:tcW w:w="5300" w:type="dxa"/>
            <w:tcMar>
              <w:top w:w="60" w:type="dxa"/>
              <w:left w:w="100" w:type="dxa"/>
              <w:bottom w:w="60" w:type="dxa"/>
              <w:right w:w="100" w:type="dxa"/>
            </w:tcMar>
          </w:tcPr>
          <w:p w14:paraId="17CB5364" w14:textId="77777777" w:rsidR="005524A6" w:rsidRDefault="00000000" w:rsidP="00B01FA6">
            <w:pPr>
              <w:jc w:val="both"/>
            </w:pPr>
            <w:r>
              <w:rPr>
                <w:sz w:val="20"/>
                <w:szCs w:val="20"/>
              </w:rPr>
              <w:t>The presentation follows a logical structure and is understandable to classmates who did not research this country.</w:t>
            </w:r>
          </w:p>
        </w:tc>
        <w:tc>
          <w:tcPr>
            <w:tcW w:w="1160" w:type="dxa"/>
            <w:tcMar>
              <w:top w:w="60" w:type="dxa"/>
              <w:left w:w="100" w:type="dxa"/>
              <w:bottom w:w="60" w:type="dxa"/>
              <w:right w:w="100" w:type="dxa"/>
            </w:tcMar>
          </w:tcPr>
          <w:p w14:paraId="6E4ADAD9" w14:textId="77777777" w:rsidR="005524A6" w:rsidRDefault="00000000" w:rsidP="00B01FA6">
            <w:pPr>
              <w:jc w:val="both"/>
            </w:pPr>
            <w:r>
              <w:rPr>
                <w:sz w:val="20"/>
                <w:szCs w:val="20"/>
              </w:rPr>
              <w:t>1</w:t>
            </w:r>
          </w:p>
        </w:tc>
      </w:tr>
      <w:tr w:rsidR="005524A6" w14:paraId="01FA36AB" w14:textId="77777777">
        <w:tblPrEx>
          <w:tblCellMar>
            <w:top w:w="0" w:type="dxa"/>
            <w:bottom w:w="0" w:type="dxa"/>
          </w:tblCellMar>
        </w:tblPrEx>
        <w:tc>
          <w:tcPr>
            <w:tcW w:w="2900" w:type="dxa"/>
            <w:tcMar>
              <w:top w:w="60" w:type="dxa"/>
              <w:left w:w="100" w:type="dxa"/>
              <w:bottom w:w="60" w:type="dxa"/>
              <w:right w:w="100" w:type="dxa"/>
            </w:tcMar>
          </w:tcPr>
          <w:p w14:paraId="3BB9A0B6" w14:textId="77777777" w:rsidR="005524A6" w:rsidRDefault="00000000" w:rsidP="00B01FA6">
            <w:pPr>
              <w:jc w:val="both"/>
            </w:pPr>
            <w:r>
              <w:rPr>
                <w:sz w:val="20"/>
                <w:szCs w:val="20"/>
              </w:rPr>
              <w:t>Delivery and time management</w:t>
            </w:r>
          </w:p>
        </w:tc>
        <w:tc>
          <w:tcPr>
            <w:tcW w:w="5300" w:type="dxa"/>
            <w:tcMar>
              <w:top w:w="60" w:type="dxa"/>
              <w:left w:w="100" w:type="dxa"/>
              <w:bottom w:w="60" w:type="dxa"/>
              <w:right w:w="100" w:type="dxa"/>
            </w:tcMar>
          </w:tcPr>
          <w:p w14:paraId="5B574892" w14:textId="77777777" w:rsidR="005524A6" w:rsidRDefault="00000000" w:rsidP="00B01FA6">
            <w:pPr>
              <w:jc w:val="both"/>
            </w:pPr>
            <w:r>
              <w:rPr>
                <w:sz w:val="20"/>
                <w:szCs w:val="20"/>
              </w:rPr>
              <w:t>Stays within the 10-to-12-minute window and divides time sensibly across topics.</w:t>
            </w:r>
          </w:p>
        </w:tc>
        <w:tc>
          <w:tcPr>
            <w:tcW w:w="1160" w:type="dxa"/>
            <w:tcMar>
              <w:top w:w="60" w:type="dxa"/>
              <w:left w:w="100" w:type="dxa"/>
              <w:bottom w:w="60" w:type="dxa"/>
              <w:right w:w="100" w:type="dxa"/>
            </w:tcMar>
          </w:tcPr>
          <w:p w14:paraId="3E87FCCE" w14:textId="77777777" w:rsidR="005524A6" w:rsidRDefault="00000000" w:rsidP="00B01FA6">
            <w:pPr>
              <w:jc w:val="both"/>
            </w:pPr>
            <w:r>
              <w:rPr>
                <w:sz w:val="20"/>
                <w:szCs w:val="20"/>
              </w:rPr>
              <w:t>1</w:t>
            </w:r>
          </w:p>
        </w:tc>
      </w:tr>
      <w:tr w:rsidR="005524A6" w14:paraId="3F5A415C" w14:textId="77777777">
        <w:tblPrEx>
          <w:tblCellMar>
            <w:top w:w="0" w:type="dxa"/>
            <w:bottom w:w="0" w:type="dxa"/>
          </w:tblCellMar>
        </w:tblPrEx>
        <w:tc>
          <w:tcPr>
            <w:tcW w:w="2900" w:type="dxa"/>
            <w:tcMar>
              <w:top w:w="60" w:type="dxa"/>
              <w:left w:w="100" w:type="dxa"/>
              <w:bottom w:w="60" w:type="dxa"/>
              <w:right w:w="100" w:type="dxa"/>
            </w:tcMar>
          </w:tcPr>
          <w:p w14:paraId="770FEAB3" w14:textId="77777777" w:rsidR="005524A6" w:rsidRDefault="00000000" w:rsidP="00B01FA6">
            <w:pPr>
              <w:jc w:val="both"/>
            </w:pPr>
            <w:r>
              <w:rPr>
                <w:sz w:val="20"/>
                <w:szCs w:val="20"/>
              </w:rPr>
              <w:t>Handling of questions</w:t>
            </w:r>
          </w:p>
        </w:tc>
        <w:tc>
          <w:tcPr>
            <w:tcW w:w="5300" w:type="dxa"/>
            <w:tcMar>
              <w:top w:w="60" w:type="dxa"/>
              <w:left w:w="100" w:type="dxa"/>
              <w:bottom w:w="60" w:type="dxa"/>
              <w:right w:w="100" w:type="dxa"/>
            </w:tcMar>
          </w:tcPr>
          <w:p w14:paraId="38ABD828" w14:textId="77777777" w:rsidR="005524A6" w:rsidRDefault="00000000" w:rsidP="00B01FA6">
            <w:pPr>
              <w:jc w:val="both"/>
            </w:pPr>
            <w:r>
              <w:rPr>
                <w:sz w:val="20"/>
                <w:szCs w:val="20"/>
              </w:rPr>
              <w:t>Responds to audience questions with specific, evidence-based answers rather than vague restatement.</w:t>
            </w:r>
          </w:p>
        </w:tc>
        <w:tc>
          <w:tcPr>
            <w:tcW w:w="1160" w:type="dxa"/>
            <w:tcMar>
              <w:top w:w="60" w:type="dxa"/>
              <w:left w:w="100" w:type="dxa"/>
              <w:bottom w:w="60" w:type="dxa"/>
              <w:right w:w="100" w:type="dxa"/>
            </w:tcMar>
          </w:tcPr>
          <w:p w14:paraId="33903BFE" w14:textId="77777777" w:rsidR="005524A6" w:rsidRDefault="00000000" w:rsidP="00B01FA6">
            <w:pPr>
              <w:jc w:val="both"/>
            </w:pPr>
            <w:r>
              <w:rPr>
                <w:sz w:val="20"/>
                <w:szCs w:val="20"/>
              </w:rPr>
              <w:t>1</w:t>
            </w:r>
          </w:p>
        </w:tc>
      </w:tr>
    </w:tbl>
    <w:p w14:paraId="048A4835" w14:textId="77777777" w:rsidR="005524A6" w:rsidRDefault="00000000" w:rsidP="00B01FA6">
      <w:pPr>
        <w:pStyle w:val="Heading2"/>
        <w:jc w:val="both"/>
      </w:pPr>
      <w:r>
        <w:lastRenderedPageBreak/>
        <w:t>Section 5: Reflection Video (4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5300"/>
        <w:gridCol w:w="1160"/>
      </w:tblGrid>
      <w:tr w:rsidR="005524A6" w14:paraId="2586E783" w14:textId="77777777">
        <w:tblPrEx>
          <w:tblCellMar>
            <w:top w:w="0" w:type="dxa"/>
            <w:bottom w:w="0" w:type="dxa"/>
          </w:tblCellMar>
        </w:tblPrEx>
        <w:trPr>
          <w:tblHeader/>
        </w:trPr>
        <w:tc>
          <w:tcPr>
            <w:tcW w:w="2900" w:type="dxa"/>
            <w:shd w:val="clear" w:color="auto" w:fill="1F3864"/>
            <w:tcMar>
              <w:top w:w="80" w:type="dxa"/>
              <w:left w:w="100" w:type="dxa"/>
              <w:bottom w:w="80" w:type="dxa"/>
              <w:right w:w="100" w:type="dxa"/>
            </w:tcMar>
          </w:tcPr>
          <w:p w14:paraId="4800CE4E" w14:textId="77777777" w:rsidR="005524A6" w:rsidRDefault="00000000" w:rsidP="00B01FA6">
            <w:pPr>
              <w:jc w:val="both"/>
            </w:pPr>
            <w:r>
              <w:rPr>
                <w:b/>
                <w:bCs/>
                <w:color w:val="FFFFFF"/>
                <w:sz w:val="20"/>
                <w:szCs w:val="20"/>
              </w:rPr>
              <w:t>Criterion</w:t>
            </w:r>
          </w:p>
        </w:tc>
        <w:tc>
          <w:tcPr>
            <w:tcW w:w="5300" w:type="dxa"/>
            <w:shd w:val="clear" w:color="auto" w:fill="1F3864"/>
            <w:tcMar>
              <w:top w:w="80" w:type="dxa"/>
              <w:left w:w="100" w:type="dxa"/>
              <w:bottom w:w="80" w:type="dxa"/>
              <w:right w:w="100" w:type="dxa"/>
            </w:tcMar>
          </w:tcPr>
          <w:p w14:paraId="61F750E3" w14:textId="77777777" w:rsidR="005524A6" w:rsidRDefault="00000000" w:rsidP="00B01FA6">
            <w:pPr>
              <w:jc w:val="both"/>
            </w:pPr>
            <w:r>
              <w:rPr>
                <w:b/>
                <w:bCs/>
                <w:color w:val="FFFFFF"/>
                <w:sz w:val="20"/>
                <w:szCs w:val="20"/>
              </w:rPr>
              <w:t>What it looks for</w:t>
            </w:r>
          </w:p>
        </w:tc>
        <w:tc>
          <w:tcPr>
            <w:tcW w:w="1160" w:type="dxa"/>
            <w:shd w:val="clear" w:color="auto" w:fill="1F3864"/>
            <w:tcMar>
              <w:top w:w="80" w:type="dxa"/>
              <w:left w:w="100" w:type="dxa"/>
              <w:bottom w:w="80" w:type="dxa"/>
              <w:right w:w="100" w:type="dxa"/>
            </w:tcMar>
          </w:tcPr>
          <w:p w14:paraId="67E70A66" w14:textId="77777777" w:rsidR="005524A6" w:rsidRDefault="00000000" w:rsidP="00B01FA6">
            <w:pPr>
              <w:jc w:val="both"/>
            </w:pPr>
            <w:r>
              <w:rPr>
                <w:b/>
                <w:bCs/>
                <w:color w:val="FFFFFF"/>
                <w:sz w:val="20"/>
                <w:szCs w:val="20"/>
              </w:rPr>
              <w:t>Marks</w:t>
            </w:r>
          </w:p>
        </w:tc>
      </w:tr>
      <w:tr w:rsidR="005524A6" w14:paraId="79F7DD21" w14:textId="77777777">
        <w:tblPrEx>
          <w:tblCellMar>
            <w:top w:w="0" w:type="dxa"/>
            <w:bottom w:w="0" w:type="dxa"/>
          </w:tblCellMar>
        </w:tblPrEx>
        <w:tc>
          <w:tcPr>
            <w:tcW w:w="2900" w:type="dxa"/>
            <w:tcMar>
              <w:top w:w="60" w:type="dxa"/>
              <w:left w:w="100" w:type="dxa"/>
              <w:bottom w:w="60" w:type="dxa"/>
              <w:right w:w="100" w:type="dxa"/>
            </w:tcMar>
          </w:tcPr>
          <w:p w14:paraId="436C5B1D" w14:textId="77777777" w:rsidR="005524A6" w:rsidRDefault="00000000" w:rsidP="00B01FA6">
            <w:pPr>
              <w:jc w:val="both"/>
            </w:pPr>
            <w:r>
              <w:rPr>
                <w:sz w:val="20"/>
                <w:szCs w:val="20"/>
              </w:rPr>
              <w:t>Specificity</w:t>
            </w:r>
          </w:p>
        </w:tc>
        <w:tc>
          <w:tcPr>
            <w:tcW w:w="5300" w:type="dxa"/>
            <w:tcMar>
              <w:top w:w="60" w:type="dxa"/>
              <w:left w:w="100" w:type="dxa"/>
              <w:bottom w:w="60" w:type="dxa"/>
              <w:right w:w="100" w:type="dxa"/>
            </w:tcMar>
          </w:tcPr>
          <w:p w14:paraId="2EF04F2A" w14:textId="77777777" w:rsidR="005524A6" w:rsidRDefault="00000000" w:rsidP="00B01FA6">
            <w:pPr>
              <w:jc w:val="both"/>
            </w:pPr>
            <w:r>
              <w:rPr>
                <w:sz w:val="20"/>
                <w:szCs w:val="20"/>
              </w:rPr>
              <w:t>Names a specific moment, activity, or example from the module rather than speaking in generalities.</w:t>
            </w:r>
          </w:p>
        </w:tc>
        <w:tc>
          <w:tcPr>
            <w:tcW w:w="1160" w:type="dxa"/>
            <w:tcMar>
              <w:top w:w="60" w:type="dxa"/>
              <w:left w:w="100" w:type="dxa"/>
              <w:bottom w:w="60" w:type="dxa"/>
              <w:right w:w="100" w:type="dxa"/>
            </w:tcMar>
          </w:tcPr>
          <w:p w14:paraId="5419B9C0" w14:textId="77777777" w:rsidR="005524A6" w:rsidRDefault="00000000" w:rsidP="00B01FA6">
            <w:pPr>
              <w:jc w:val="both"/>
            </w:pPr>
            <w:r>
              <w:rPr>
                <w:sz w:val="20"/>
                <w:szCs w:val="20"/>
              </w:rPr>
              <w:t>2</w:t>
            </w:r>
          </w:p>
        </w:tc>
      </w:tr>
      <w:tr w:rsidR="005524A6" w14:paraId="6431870A" w14:textId="77777777">
        <w:tblPrEx>
          <w:tblCellMar>
            <w:top w:w="0" w:type="dxa"/>
            <w:bottom w:w="0" w:type="dxa"/>
          </w:tblCellMar>
        </w:tblPrEx>
        <w:tc>
          <w:tcPr>
            <w:tcW w:w="2900" w:type="dxa"/>
            <w:tcMar>
              <w:top w:w="60" w:type="dxa"/>
              <w:left w:w="100" w:type="dxa"/>
              <w:bottom w:w="60" w:type="dxa"/>
              <w:right w:w="100" w:type="dxa"/>
            </w:tcMar>
          </w:tcPr>
          <w:p w14:paraId="34EB27C9" w14:textId="77777777" w:rsidR="005524A6" w:rsidRDefault="00000000" w:rsidP="00B01FA6">
            <w:pPr>
              <w:jc w:val="both"/>
            </w:pPr>
            <w:r>
              <w:rPr>
                <w:sz w:val="20"/>
                <w:szCs w:val="20"/>
              </w:rPr>
              <w:t>Depth and transferability</w:t>
            </w:r>
          </w:p>
        </w:tc>
        <w:tc>
          <w:tcPr>
            <w:tcW w:w="5300" w:type="dxa"/>
            <w:tcMar>
              <w:top w:w="60" w:type="dxa"/>
              <w:left w:w="100" w:type="dxa"/>
              <w:bottom w:w="60" w:type="dxa"/>
              <w:right w:w="100" w:type="dxa"/>
            </w:tcMar>
          </w:tcPr>
          <w:p w14:paraId="3C6219F8" w14:textId="77777777" w:rsidR="005524A6" w:rsidRDefault="00000000" w:rsidP="00B01FA6">
            <w:pPr>
              <w:jc w:val="both"/>
            </w:pPr>
            <w:r>
              <w:rPr>
                <w:sz w:val="20"/>
                <w:szCs w:val="20"/>
              </w:rPr>
              <w:t>Connects that example to a genuine change in thinking, or a habit of thinking the student expects to carry forward, rather than restating the module's content.</w:t>
            </w:r>
          </w:p>
        </w:tc>
        <w:tc>
          <w:tcPr>
            <w:tcW w:w="1160" w:type="dxa"/>
            <w:tcMar>
              <w:top w:w="60" w:type="dxa"/>
              <w:left w:w="100" w:type="dxa"/>
              <w:bottom w:w="60" w:type="dxa"/>
              <w:right w:w="100" w:type="dxa"/>
            </w:tcMar>
          </w:tcPr>
          <w:p w14:paraId="1A8B11AB" w14:textId="77777777" w:rsidR="005524A6" w:rsidRDefault="00000000" w:rsidP="00B01FA6">
            <w:pPr>
              <w:jc w:val="both"/>
            </w:pPr>
            <w:r>
              <w:rPr>
                <w:sz w:val="20"/>
                <w:szCs w:val="20"/>
              </w:rPr>
              <w:t>2</w:t>
            </w:r>
          </w:p>
        </w:tc>
      </w:tr>
    </w:tbl>
    <w:p w14:paraId="5B167421" w14:textId="77777777" w:rsidR="005524A6" w:rsidRDefault="00000000" w:rsidP="00B01FA6">
      <w:pPr>
        <w:pStyle w:val="Heading2"/>
        <w:jc w:val="both"/>
      </w:pPr>
      <w:r>
        <w:t>Late submissions and academic integrity</w:t>
      </w:r>
    </w:p>
    <w:p w14:paraId="07720C9B" w14:textId="77777777" w:rsidR="005524A6" w:rsidRDefault="00000000" w:rsidP="00B01FA6">
      <w:pPr>
        <w:pStyle w:val="ListParagraph"/>
        <w:numPr>
          <w:ilvl w:val="0"/>
          <w:numId w:val="1"/>
        </w:numPr>
        <w:spacing w:after="120" w:line="340" w:lineRule="auto"/>
        <w:jc w:val="both"/>
      </w:pPr>
      <w:r>
        <w:t>Follow your institution's standard late-submission policy unless your instructor states otherwise for this assessment.</w:t>
      </w:r>
    </w:p>
    <w:p w14:paraId="3D5A3807" w14:textId="77777777" w:rsidR="005524A6" w:rsidRDefault="00000000" w:rsidP="00B01FA6">
      <w:pPr>
        <w:pStyle w:val="ListParagraph"/>
        <w:numPr>
          <w:ilvl w:val="0"/>
          <w:numId w:val="1"/>
        </w:numPr>
        <w:spacing w:after="120" w:line="340" w:lineRule="auto"/>
        <w:jc w:val="both"/>
      </w:pPr>
      <w:r>
        <w:t>The Group Assignment and Coding Assignment must cite every external source and dataset used; uncredited use of another group's data collection or another student's code will be handled under your institution's academic integrity policy.</w:t>
      </w:r>
    </w:p>
    <w:p w14:paraId="49243457" w14:textId="77777777" w:rsidR="005524A6" w:rsidRDefault="00000000" w:rsidP="00B01FA6">
      <w:pPr>
        <w:pStyle w:val="ListParagraph"/>
        <w:numPr>
          <w:ilvl w:val="0"/>
          <w:numId w:val="1"/>
        </w:numPr>
        <w:spacing w:after="120" w:line="340" w:lineRule="auto"/>
        <w:jc w:val="both"/>
      </w:pPr>
      <w:r>
        <w:t>AI research and coding assistants may be used throughout this assessment package as described in Section 4, provided all factual claims are verified against a primary source and all code is understood well enough to explain in your own words if asked.</w:t>
      </w:r>
    </w:p>
    <w:sectPr w:rsidR="005524A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236C10" w14:textId="77777777" w:rsidR="00005D5E" w:rsidRDefault="00005D5E">
      <w:r>
        <w:separator/>
      </w:r>
    </w:p>
  </w:endnote>
  <w:endnote w:type="continuationSeparator" w:id="0">
    <w:p w14:paraId="34722F58" w14:textId="77777777" w:rsidR="00005D5E" w:rsidRDefault="00005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075035" w14:textId="7BA7F7F5" w:rsidR="005524A6" w:rsidRDefault="00000000">
    <w:pPr>
      <w:jc w:val="center"/>
    </w:pPr>
    <w:r>
      <w:rPr>
        <w:sz w:val="16"/>
        <w:szCs w:val="16"/>
      </w:rPr>
      <w:t xml:space="preserve">Gulf Crest Insurance Company Case | Assessment Package   </w:t>
    </w:r>
    <w:r>
      <w:rPr>
        <w:sz w:val="16"/>
        <w:szCs w:val="16"/>
      </w:rPr>
      <w:fldChar w:fldCharType="begin"/>
    </w:r>
    <w:r>
      <w:rPr>
        <w:sz w:val="16"/>
        <w:szCs w:val="16"/>
      </w:rPr>
      <w:instrText>PAGE</w:instrText>
    </w:r>
    <w:r>
      <w:rPr>
        <w:sz w:val="16"/>
        <w:szCs w:val="16"/>
      </w:rPr>
      <w:fldChar w:fldCharType="separate"/>
    </w:r>
    <w:r w:rsidR="00B01FA6">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3F0CCE" w14:textId="77777777" w:rsidR="00005D5E" w:rsidRDefault="00005D5E">
      <w:r>
        <w:separator/>
      </w:r>
    </w:p>
  </w:footnote>
  <w:footnote w:type="continuationSeparator" w:id="0">
    <w:p w14:paraId="7A90A942" w14:textId="77777777" w:rsidR="00005D5E" w:rsidRDefault="00005D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03576"/>
    <w:multiLevelType w:val="hybridMultilevel"/>
    <w:tmpl w:val="61BCF59C"/>
    <w:lvl w:ilvl="0" w:tplc="E4CA9DE2">
      <w:start w:val="1"/>
      <w:numFmt w:val="decimal"/>
      <w:lvlText w:val="%1."/>
      <w:lvlJc w:val="left"/>
      <w:pPr>
        <w:ind w:left="450" w:hanging="260"/>
      </w:pPr>
    </w:lvl>
    <w:lvl w:ilvl="1" w:tplc="728A7AC2">
      <w:numFmt w:val="decimal"/>
      <w:lvlText w:val=""/>
      <w:lvlJc w:val="left"/>
    </w:lvl>
    <w:lvl w:ilvl="2" w:tplc="FF68D07C">
      <w:numFmt w:val="decimal"/>
      <w:lvlText w:val=""/>
      <w:lvlJc w:val="left"/>
    </w:lvl>
    <w:lvl w:ilvl="3" w:tplc="B8DE8DD2">
      <w:numFmt w:val="decimal"/>
      <w:lvlText w:val=""/>
      <w:lvlJc w:val="left"/>
    </w:lvl>
    <w:lvl w:ilvl="4" w:tplc="5A04B414">
      <w:numFmt w:val="decimal"/>
      <w:lvlText w:val=""/>
      <w:lvlJc w:val="left"/>
    </w:lvl>
    <w:lvl w:ilvl="5" w:tplc="19B6AB38">
      <w:numFmt w:val="decimal"/>
      <w:lvlText w:val=""/>
      <w:lvlJc w:val="left"/>
    </w:lvl>
    <w:lvl w:ilvl="6" w:tplc="0FE41B56">
      <w:numFmt w:val="decimal"/>
      <w:lvlText w:val=""/>
      <w:lvlJc w:val="left"/>
    </w:lvl>
    <w:lvl w:ilvl="7" w:tplc="049AE4C8">
      <w:numFmt w:val="decimal"/>
      <w:lvlText w:val=""/>
      <w:lvlJc w:val="left"/>
    </w:lvl>
    <w:lvl w:ilvl="8" w:tplc="5490A79E">
      <w:numFmt w:val="decimal"/>
      <w:lvlText w:val=""/>
      <w:lvlJc w:val="left"/>
    </w:lvl>
  </w:abstractNum>
  <w:abstractNum w:abstractNumId="1" w15:restartNumberingAfterBreak="0">
    <w:nsid w:val="4E624C19"/>
    <w:multiLevelType w:val="hybridMultilevel"/>
    <w:tmpl w:val="5434C87A"/>
    <w:lvl w:ilvl="0" w:tplc="A9106C6C">
      <w:start w:val="1"/>
      <w:numFmt w:val="bullet"/>
      <w:lvlText w:val="●"/>
      <w:lvlJc w:val="left"/>
      <w:pPr>
        <w:ind w:left="720" w:hanging="360"/>
      </w:pPr>
    </w:lvl>
    <w:lvl w:ilvl="1" w:tplc="F5C4295E">
      <w:start w:val="1"/>
      <w:numFmt w:val="bullet"/>
      <w:lvlText w:val="○"/>
      <w:lvlJc w:val="left"/>
      <w:pPr>
        <w:ind w:left="1440" w:hanging="360"/>
      </w:pPr>
    </w:lvl>
    <w:lvl w:ilvl="2" w:tplc="4260B6C8">
      <w:start w:val="1"/>
      <w:numFmt w:val="bullet"/>
      <w:lvlText w:val="■"/>
      <w:lvlJc w:val="left"/>
      <w:pPr>
        <w:ind w:left="2160" w:hanging="360"/>
      </w:pPr>
    </w:lvl>
    <w:lvl w:ilvl="3" w:tplc="93C441A6">
      <w:start w:val="1"/>
      <w:numFmt w:val="bullet"/>
      <w:lvlText w:val="●"/>
      <w:lvlJc w:val="left"/>
      <w:pPr>
        <w:ind w:left="2880" w:hanging="360"/>
      </w:pPr>
    </w:lvl>
    <w:lvl w:ilvl="4" w:tplc="EB84C01A">
      <w:start w:val="1"/>
      <w:numFmt w:val="bullet"/>
      <w:lvlText w:val="○"/>
      <w:lvlJc w:val="left"/>
      <w:pPr>
        <w:ind w:left="3600" w:hanging="360"/>
      </w:pPr>
    </w:lvl>
    <w:lvl w:ilvl="5" w:tplc="3E3AAE54">
      <w:start w:val="1"/>
      <w:numFmt w:val="bullet"/>
      <w:lvlText w:val="■"/>
      <w:lvlJc w:val="left"/>
      <w:pPr>
        <w:ind w:left="4320" w:hanging="360"/>
      </w:pPr>
    </w:lvl>
    <w:lvl w:ilvl="6" w:tplc="43D822C6">
      <w:start w:val="1"/>
      <w:numFmt w:val="bullet"/>
      <w:lvlText w:val="●"/>
      <w:lvlJc w:val="left"/>
      <w:pPr>
        <w:ind w:left="5040" w:hanging="360"/>
      </w:pPr>
    </w:lvl>
    <w:lvl w:ilvl="7" w:tplc="65282CF6">
      <w:start w:val="1"/>
      <w:numFmt w:val="bullet"/>
      <w:lvlText w:val="●"/>
      <w:lvlJc w:val="left"/>
      <w:pPr>
        <w:ind w:left="5760" w:hanging="360"/>
      </w:pPr>
    </w:lvl>
    <w:lvl w:ilvl="8" w:tplc="3EF25310">
      <w:start w:val="1"/>
      <w:numFmt w:val="bullet"/>
      <w:lvlText w:val="●"/>
      <w:lvlJc w:val="left"/>
      <w:pPr>
        <w:ind w:left="6480" w:hanging="360"/>
      </w:pPr>
    </w:lvl>
  </w:abstractNum>
  <w:abstractNum w:abstractNumId="2" w15:restartNumberingAfterBreak="0">
    <w:nsid w:val="5FAE6AC4"/>
    <w:multiLevelType w:val="hybridMultilevel"/>
    <w:tmpl w:val="7AB4DC2A"/>
    <w:lvl w:ilvl="0" w:tplc="AF72161A">
      <w:start w:val="1"/>
      <w:numFmt w:val="decimal"/>
      <w:lvlText w:val="%1."/>
      <w:lvlJc w:val="left"/>
      <w:pPr>
        <w:ind w:left="450" w:hanging="260"/>
      </w:pPr>
    </w:lvl>
    <w:lvl w:ilvl="1" w:tplc="3006D15C">
      <w:numFmt w:val="decimal"/>
      <w:lvlText w:val=""/>
      <w:lvlJc w:val="left"/>
    </w:lvl>
    <w:lvl w:ilvl="2" w:tplc="4C0E4842">
      <w:numFmt w:val="decimal"/>
      <w:lvlText w:val=""/>
      <w:lvlJc w:val="left"/>
    </w:lvl>
    <w:lvl w:ilvl="3" w:tplc="75BC5038">
      <w:numFmt w:val="decimal"/>
      <w:lvlText w:val=""/>
      <w:lvlJc w:val="left"/>
    </w:lvl>
    <w:lvl w:ilvl="4" w:tplc="0B04F8DE">
      <w:numFmt w:val="decimal"/>
      <w:lvlText w:val=""/>
      <w:lvlJc w:val="left"/>
    </w:lvl>
    <w:lvl w:ilvl="5" w:tplc="199A9F62">
      <w:numFmt w:val="decimal"/>
      <w:lvlText w:val=""/>
      <w:lvlJc w:val="left"/>
    </w:lvl>
    <w:lvl w:ilvl="6" w:tplc="D9726900">
      <w:numFmt w:val="decimal"/>
      <w:lvlText w:val=""/>
      <w:lvlJc w:val="left"/>
    </w:lvl>
    <w:lvl w:ilvl="7" w:tplc="B134CBEE">
      <w:numFmt w:val="decimal"/>
      <w:lvlText w:val=""/>
      <w:lvlJc w:val="left"/>
    </w:lvl>
    <w:lvl w:ilvl="8" w:tplc="DFA66640">
      <w:numFmt w:val="decimal"/>
      <w:lvlText w:val=""/>
      <w:lvlJc w:val="left"/>
    </w:lvl>
  </w:abstractNum>
  <w:abstractNum w:abstractNumId="3" w15:restartNumberingAfterBreak="0">
    <w:nsid w:val="60B30707"/>
    <w:multiLevelType w:val="hybridMultilevel"/>
    <w:tmpl w:val="69CAE194"/>
    <w:lvl w:ilvl="0" w:tplc="839EB5D4">
      <w:start w:val="1"/>
      <w:numFmt w:val="decimal"/>
      <w:lvlText w:val="%1."/>
      <w:lvlJc w:val="left"/>
      <w:pPr>
        <w:ind w:left="450" w:hanging="260"/>
      </w:pPr>
    </w:lvl>
    <w:lvl w:ilvl="1" w:tplc="180007FE">
      <w:numFmt w:val="decimal"/>
      <w:lvlText w:val=""/>
      <w:lvlJc w:val="left"/>
    </w:lvl>
    <w:lvl w:ilvl="2" w:tplc="E298661A">
      <w:numFmt w:val="decimal"/>
      <w:lvlText w:val=""/>
      <w:lvlJc w:val="left"/>
    </w:lvl>
    <w:lvl w:ilvl="3" w:tplc="7F9C18EC">
      <w:numFmt w:val="decimal"/>
      <w:lvlText w:val=""/>
      <w:lvlJc w:val="left"/>
    </w:lvl>
    <w:lvl w:ilvl="4" w:tplc="917E0040">
      <w:numFmt w:val="decimal"/>
      <w:lvlText w:val=""/>
      <w:lvlJc w:val="left"/>
    </w:lvl>
    <w:lvl w:ilvl="5" w:tplc="D1681F14">
      <w:numFmt w:val="decimal"/>
      <w:lvlText w:val=""/>
      <w:lvlJc w:val="left"/>
    </w:lvl>
    <w:lvl w:ilvl="6" w:tplc="C6CACC12">
      <w:numFmt w:val="decimal"/>
      <w:lvlText w:val=""/>
      <w:lvlJc w:val="left"/>
    </w:lvl>
    <w:lvl w:ilvl="7" w:tplc="5956CE0E">
      <w:numFmt w:val="decimal"/>
      <w:lvlText w:val=""/>
      <w:lvlJc w:val="left"/>
    </w:lvl>
    <w:lvl w:ilvl="8" w:tplc="6DA6D118">
      <w:numFmt w:val="decimal"/>
      <w:lvlText w:val=""/>
      <w:lvlJc w:val="left"/>
    </w:lvl>
  </w:abstractNum>
  <w:abstractNum w:abstractNumId="4" w15:restartNumberingAfterBreak="0">
    <w:nsid w:val="63B435BA"/>
    <w:multiLevelType w:val="hybridMultilevel"/>
    <w:tmpl w:val="BF52237E"/>
    <w:lvl w:ilvl="0" w:tplc="F55E9952">
      <w:start w:val="1"/>
      <w:numFmt w:val="decimal"/>
      <w:lvlText w:val="%1."/>
      <w:lvlJc w:val="left"/>
      <w:pPr>
        <w:ind w:left="450" w:hanging="260"/>
      </w:pPr>
    </w:lvl>
    <w:lvl w:ilvl="1" w:tplc="65421AC6">
      <w:numFmt w:val="decimal"/>
      <w:lvlText w:val=""/>
      <w:lvlJc w:val="left"/>
    </w:lvl>
    <w:lvl w:ilvl="2" w:tplc="67B0343E">
      <w:numFmt w:val="decimal"/>
      <w:lvlText w:val=""/>
      <w:lvlJc w:val="left"/>
    </w:lvl>
    <w:lvl w:ilvl="3" w:tplc="7FFEB22A">
      <w:numFmt w:val="decimal"/>
      <w:lvlText w:val=""/>
      <w:lvlJc w:val="left"/>
    </w:lvl>
    <w:lvl w:ilvl="4" w:tplc="7CF896AA">
      <w:numFmt w:val="decimal"/>
      <w:lvlText w:val=""/>
      <w:lvlJc w:val="left"/>
    </w:lvl>
    <w:lvl w:ilvl="5" w:tplc="73B20278">
      <w:numFmt w:val="decimal"/>
      <w:lvlText w:val=""/>
      <w:lvlJc w:val="left"/>
    </w:lvl>
    <w:lvl w:ilvl="6" w:tplc="2108A63A">
      <w:numFmt w:val="decimal"/>
      <w:lvlText w:val=""/>
      <w:lvlJc w:val="left"/>
    </w:lvl>
    <w:lvl w:ilvl="7" w:tplc="98C2C2A0">
      <w:numFmt w:val="decimal"/>
      <w:lvlText w:val=""/>
      <w:lvlJc w:val="left"/>
    </w:lvl>
    <w:lvl w:ilvl="8" w:tplc="17BABA54">
      <w:numFmt w:val="decimal"/>
      <w:lvlText w:val=""/>
      <w:lvlJc w:val="left"/>
    </w:lvl>
  </w:abstractNum>
  <w:abstractNum w:abstractNumId="5" w15:restartNumberingAfterBreak="0">
    <w:nsid w:val="68A83130"/>
    <w:multiLevelType w:val="hybridMultilevel"/>
    <w:tmpl w:val="6226A798"/>
    <w:lvl w:ilvl="0" w:tplc="218E88D0">
      <w:start w:val="1"/>
      <w:numFmt w:val="decimal"/>
      <w:lvlText w:val="%1."/>
      <w:lvlJc w:val="left"/>
      <w:pPr>
        <w:ind w:left="450" w:hanging="260"/>
      </w:pPr>
    </w:lvl>
    <w:lvl w:ilvl="1" w:tplc="36F6EF30">
      <w:numFmt w:val="decimal"/>
      <w:lvlText w:val=""/>
      <w:lvlJc w:val="left"/>
    </w:lvl>
    <w:lvl w:ilvl="2" w:tplc="A7DAC8F4">
      <w:numFmt w:val="decimal"/>
      <w:lvlText w:val=""/>
      <w:lvlJc w:val="left"/>
    </w:lvl>
    <w:lvl w:ilvl="3" w:tplc="F4BED720">
      <w:numFmt w:val="decimal"/>
      <w:lvlText w:val=""/>
      <w:lvlJc w:val="left"/>
    </w:lvl>
    <w:lvl w:ilvl="4" w:tplc="A2BA23FC">
      <w:numFmt w:val="decimal"/>
      <w:lvlText w:val=""/>
      <w:lvlJc w:val="left"/>
    </w:lvl>
    <w:lvl w:ilvl="5" w:tplc="BD46D484">
      <w:numFmt w:val="decimal"/>
      <w:lvlText w:val=""/>
      <w:lvlJc w:val="left"/>
    </w:lvl>
    <w:lvl w:ilvl="6" w:tplc="8E76BD92">
      <w:numFmt w:val="decimal"/>
      <w:lvlText w:val=""/>
      <w:lvlJc w:val="left"/>
    </w:lvl>
    <w:lvl w:ilvl="7" w:tplc="2BACEEB8">
      <w:numFmt w:val="decimal"/>
      <w:lvlText w:val=""/>
      <w:lvlJc w:val="left"/>
    </w:lvl>
    <w:lvl w:ilvl="8" w:tplc="C696EAF2">
      <w:numFmt w:val="decimal"/>
      <w:lvlText w:val=""/>
      <w:lvlJc w:val="left"/>
    </w:lvl>
  </w:abstractNum>
  <w:num w:numId="1" w16cid:durableId="826941627">
    <w:abstractNumId w:val="1"/>
    <w:lvlOverride w:ilvl="0">
      <w:startOverride w:val="1"/>
    </w:lvlOverride>
  </w:num>
  <w:num w:numId="2" w16cid:durableId="1739522672">
    <w:abstractNumId w:val="0"/>
    <w:lvlOverride w:ilvl="0">
      <w:startOverride w:val="1"/>
    </w:lvlOverride>
  </w:num>
  <w:num w:numId="3" w16cid:durableId="1668167053">
    <w:abstractNumId w:val="4"/>
    <w:lvlOverride w:ilvl="0">
      <w:startOverride w:val="1"/>
    </w:lvlOverride>
  </w:num>
  <w:num w:numId="4" w16cid:durableId="1515269591">
    <w:abstractNumId w:val="3"/>
    <w:lvlOverride w:ilvl="0">
      <w:startOverride w:val="1"/>
    </w:lvlOverride>
  </w:num>
  <w:num w:numId="5" w16cid:durableId="1240558293">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4A6"/>
    <w:rsid w:val="00005D5E"/>
    <w:rsid w:val="005524A6"/>
    <w:rsid w:val="00B01FA6"/>
    <w:rsid w:val="00F11B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5ED8DA9"/>
  <w15:docId w15:val="{E27C4A45-58E7-9747-BC91-BC662483E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00" w:after="200"/>
      <w:outlineLvl w:val="0"/>
    </w:pPr>
    <w:rPr>
      <w:b/>
      <w:bCs/>
      <w:sz w:val="32"/>
      <w:szCs w:val="32"/>
    </w:rPr>
  </w:style>
  <w:style w:type="paragraph" w:styleId="Heading2">
    <w:name w:val="heading 2"/>
    <w:uiPriority w:val="9"/>
    <w:unhideWhenUsed/>
    <w:qFormat/>
    <w:pPr>
      <w:keepNext/>
      <w:spacing w:before="300" w:after="150"/>
      <w:outlineLvl w:val="1"/>
    </w:pPr>
    <w:rPr>
      <w:b/>
      <w:bCs/>
      <w:sz w:val="26"/>
      <w:szCs w:val="26"/>
    </w:rPr>
  </w:style>
  <w:style w:type="paragraph" w:styleId="Heading3">
    <w:name w:val="heading 3"/>
    <w:uiPriority w:val="9"/>
    <w:unhideWhenUsed/>
    <w:qFormat/>
    <w:pPr>
      <w:keepNext/>
      <w:spacing w:before="240" w:after="120"/>
      <w:outlineLvl w:val="2"/>
    </w:pPr>
    <w:rPr>
      <w:b/>
      <w:bCs/>
      <w:i/>
      <w:i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5676</Words>
  <Characters>31053</Characters>
  <Application>Microsoft Office Word</Application>
  <DocSecurity>0</DocSecurity>
  <Lines>690</Lines>
  <Paragraphs>447</Paragraphs>
  <ScaleCrop>false</ScaleCrop>
  <Company/>
  <LinksUpToDate>false</LinksUpToDate>
  <CharactersWithSpaces>36282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Chaithra N</cp:lastModifiedBy>
  <cp:revision>2</cp:revision>
  <dcterms:created xsi:type="dcterms:W3CDTF">2026-09-16T19:31:00Z</dcterms:created>
  <dcterms:modified xsi:type="dcterms:W3CDTF">2026-09-16T19:35:00Z</dcterms:modified>
</cp:coreProperties>
</file>