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7360F" w14:textId="77777777" w:rsidR="00245D5C" w:rsidRPr="00622900" w:rsidRDefault="00245D5C" w:rsidP="00245D5C">
      <w:pPr>
        <w:tabs>
          <w:tab w:val="left" w:pos="2835"/>
        </w:tabs>
        <w:jc w:val="both"/>
        <w:rPr>
          <w:rFonts w:ascii="Helvetica" w:hAnsi="Helvetica" w:cs="Arial"/>
          <w:b/>
        </w:rPr>
      </w:pPr>
    </w:p>
    <w:p w14:paraId="7541BC28" w14:textId="77777777" w:rsidR="00245D5C" w:rsidRPr="00622900" w:rsidRDefault="00245D5C" w:rsidP="00245D5C">
      <w:pPr>
        <w:tabs>
          <w:tab w:val="left" w:pos="2835"/>
        </w:tabs>
        <w:jc w:val="both"/>
        <w:rPr>
          <w:rFonts w:ascii="Helvetica" w:hAnsi="Helvetica" w:cs="Arial"/>
          <w:b/>
        </w:rPr>
      </w:pPr>
    </w:p>
    <w:p w14:paraId="75DC5226" w14:textId="66E5E259" w:rsidR="00216E8F" w:rsidRPr="001B3963" w:rsidRDefault="005913AD" w:rsidP="0064540E">
      <w:pPr>
        <w:spacing w:after="200" w:line="276" w:lineRule="auto"/>
        <w:contextualSpacing/>
        <w:rPr>
          <w:rFonts w:ascii="Calibri" w:eastAsia="Calibri" w:hAnsi="Calibri"/>
          <w:b/>
          <w:sz w:val="22"/>
          <w:szCs w:val="22"/>
          <w:lang w:val="en-US"/>
        </w:rPr>
      </w:pPr>
      <w:proofErr w:type="spellStart"/>
      <w:r w:rsidRPr="001B3963">
        <w:rPr>
          <w:rFonts w:ascii="Calibri" w:hAnsi="Calibri"/>
          <w:b/>
          <w:sz w:val="22"/>
          <w:szCs w:val="22"/>
          <w:lang w:val="en-US"/>
        </w:rPr>
        <w:t>Vor</w:t>
      </w:r>
      <w:proofErr w:type="spellEnd"/>
      <w:r w:rsidRPr="001B3963">
        <w:rPr>
          <w:rFonts w:ascii="Calibri" w:hAnsi="Calibri"/>
          <w:b/>
          <w:sz w:val="22"/>
          <w:szCs w:val="22"/>
          <w:lang w:val="en-US"/>
        </w:rPr>
        <w:t xml:space="preserve">- und </w:t>
      </w:r>
      <w:proofErr w:type="spellStart"/>
      <w:r w:rsidRPr="001B3963">
        <w:rPr>
          <w:rFonts w:ascii="Calibri" w:hAnsi="Calibri"/>
          <w:b/>
          <w:sz w:val="22"/>
          <w:szCs w:val="22"/>
          <w:lang w:val="en-US"/>
        </w:rPr>
        <w:t>Nachname</w:t>
      </w:r>
      <w:proofErr w:type="spellEnd"/>
      <w:r w:rsidRPr="001B3963">
        <w:rPr>
          <w:rFonts w:ascii="Calibri" w:hAnsi="Calibri"/>
          <w:b/>
          <w:sz w:val="22"/>
          <w:szCs w:val="22"/>
          <w:lang w:val="en-US"/>
        </w:rPr>
        <w:tab/>
      </w:r>
      <w:r w:rsidRPr="001B3963">
        <w:rPr>
          <w:rFonts w:ascii="Calibri" w:hAnsi="Calibri"/>
          <w:b/>
          <w:sz w:val="22"/>
          <w:szCs w:val="22"/>
          <w:lang w:val="en-US"/>
        </w:rPr>
        <w:tab/>
      </w:r>
      <w:r w:rsidRPr="001B3963">
        <w:rPr>
          <w:rFonts w:ascii="Calibri" w:hAnsi="Calibri"/>
          <w:b/>
          <w:sz w:val="22"/>
          <w:szCs w:val="22"/>
          <w:lang w:val="en-US"/>
        </w:rPr>
        <w:tab/>
      </w:r>
      <w:r w:rsidR="004D0179" w:rsidRPr="001B3963">
        <w:rPr>
          <w:rFonts w:ascii="Calibri" w:hAnsi="Calibri"/>
          <w:b/>
          <w:sz w:val="22"/>
          <w:szCs w:val="22"/>
          <w:lang w:val="en-US"/>
        </w:rPr>
        <w:t>Chaitaly Subhash</w:t>
      </w:r>
      <w:r w:rsidR="004D0179">
        <w:rPr>
          <w:rFonts w:ascii="Calibri" w:hAnsi="Calibri"/>
          <w:b/>
          <w:sz w:val="22"/>
          <w:szCs w:val="22"/>
          <w:lang w:val="en-US"/>
        </w:rPr>
        <w:t xml:space="preserve"> </w:t>
      </w:r>
      <w:r w:rsidR="004D0179" w:rsidRPr="001B3963">
        <w:rPr>
          <w:rFonts w:ascii="Calibri" w:hAnsi="Calibri"/>
          <w:b/>
          <w:sz w:val="22"/>
          <w:szCs w:val="22"/>
          <w:lang w:val="en-US"/>
        </w:rPr>
        <w:t>Navare</w:t>
      </w:r>
      <w:r w:rsidRPr="001B3963">
        <w:rPr>
          <w:rFonts w:ascii="Calibri" w:hAnsi="Calibri"/>
          <w:b/>
          <w:sz w:val="22"/>
          <w:szCs w:val="22"/>
          <w:lang w:val="en-US"/>
        </w:rPr>
        <w:tab/>
      </w:r>
    </w:p>
    <w:p w14:paraId="20487351" w14:textId="64714F3F" w:rsidR="00245D5C" w:rsidRPr="001B3963" w:rsidRDefault="00245D5C" w:rsidP="0064540E">
      <w:pPr>
        <w:spacing w:after="200" w:line="276" w:lineRule="auto"/>
        <w:contextualSpacing/>
        <w:rPr>
          <w:rFonts w:ascii="Calibri" w:eastAsia="Calibri" w:hAnsi="Calibri"/>
          <w:b/>
          <w:sz w:val="22"/>
          <w:szCs w:val="22"/>
          <w:lang w:val="en-US"/>
        </w:rPr>
      </w:pPr>
      <w:r w:rsidRPr="001B3963">
        <w:rPr>
          <w:rFonts w:ascii="Calibri" w:hAnsi="Calibri"/>
          <w:b/>
          <w:sz w:val="22"/>
          <w:szCs w:val="22"/>
          <w:lang w:val="en-US"/>
        </w:rPr>
        <w:t>Position</w:t>
      </w:r>
      <w:r w:rsidRPr="001B3963">
        <w:rPr>
          <w:rFonts w:ascii="Calibri" w:hAnsi="Calibri"/>
          <w:b/>
          <w:sz w:val="22"/>
          <w:szCs w:val="22"/>
          <w:lang w:val="en-US"/>
        </w:rPr>
        <w:tab/>
      </w:r>
      <w:r w:rsidRPr="001B3963">
        <w:rPr>
          <w:rFonts w:ascii="Calibri" w:hAnsi="Calibri"/>
          <w:b/>
          <w:sz w:val="22"/>
          <w:szCs w:val="22"/>
          <w:lang w:val="en-US"/>
        </w:rPr>
        <w:tab/>
      </w:r>
      <w:r w:rsidRPr="001B3963">
        <w:rPr>
          <w:rFonts w:ascii="Calibri" w:hAnsi="Calibri"/>
          <w:b/>
          <w:sz w:val="22"/>
          <w:szCs w:val="22"/>
          <w:lang w:val="en-US"/>
        </w:rPr>
        <w:tab/>
      </w:r>
      <w:r w:rsidRPr="001B3963">
        <w:rPr>
          <w:rFonts w:ascii="Calibri" w:hAnsi="Calibri"/>
          <w:b/>
          <w:sz w:val="22"/>
          <w:szCs w:val="22"/>
          <w:lang w:val="en-US"/>
        </w:rPr>
        <w:tab/>
      </w:r>
      <w:r w:rsidR="004D0179" w:rsidRPr="001B3963">
        <w:rPr>
          <w:rFonts w:ascii="Calibri" w:hAnsi="Calibri"/>
          <w:b/>
          <w:sz w:val="22"/>
          <w:szCs w:val="22"/>
          <w:lang w:val="en-US"/>
        </w:rPr>
        <w:t>Senior System</w:t>
      </w:r>
      <w:r w:rsidR="004D0179">
        <w:rPr>
          <w:rFonts w:ascii="Calibri" w:hAnsi="Calibri"/>
          <w:b/>
          <w:sz w:val="22"/>
          <w:szCs w:val="22"/>
          <w:lang w:val="en-US"/>
        </w:rPr>
        <w:t>s</w:t>
      </w:r>
      <w:r w:rsidR="004D0179" w:rsidRPr="001B3963">
        <w:rPr>
          <w:rFonts w:ascii="Calibri" w:hAnsi="Calibri"/>
          <w:b/>
          <w:sz w:val="22"/>
          <w:szCs w:val="22"/>
          <w:lang w:val="en-US"/>
        </w:rPr>
        <w:t xml:space="preserve"> Executive</w:t>
      </w:r>
      <w:r w:rsidRPr="001B3963">
        <w:rPr>
          <w:rFonts w:ascii="Calibri" w:hAnsi="Calibri"/>
          <w:b/>
          <w:sz w:val="22"/>
          <w:szCs w:val="22"/>
          <w:lang w:val="en-US"/>
        </w:rPr>
        <w:tab/>
      </w:r>
      <w:r w:rsidRPr="001B3963">
        <w:rPr>
          <w:rFonts w:ascii="Calibri" w:hAnsi="Calibri"/>
          <w:b/>
          <w:sz w:val="22"/>
          <w:szCs w:val="22"/>
          <w:lang w:val="en-US"/>
        </w:rPr>
        <w:tab/>
      </w:r>
    </w:p>
    <w:p w14:paraId="167CB97A" w14:textId="77777777" w:rsidR="00C51AF3" w:rsidRPr="00622900" w:rsidRDefault="00245D5C" w:rsidP="0064540E">
      <w:pPr>
        <w:spacing w:after="200" w:line="276" w:lineRule="auto"/>
        <w:contextualSpacing/>
        <w:rPr>
          <w:rFonts w:ascii="Calibri" w:eastAsia="Calibri" w:hAnsi="Calibri"/>
          <w:b/>
          <w:color w:val="FF0000"/>
          <w:sz w:val="22"/>
          <w:szCs w:val="22"/>
        </w:rPr>
      </w:pPr>
      <w:r w:rsidRPr="00622900">
        <w:rPr>
          <w:rFonts w:ascii="Calibri" w:hAnsi="Calibri"/>
          <w:b/>
          <w:sz w:val="22"/>
          <w:szCs w:val="22"/>
        </w:rPr>
        <w:t>Geburtsdatum</w:t>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t>07/03/1992</w:t>
      </w:r>
      <w:r w:rsidRPr="00622900">
        <w:rPr>
          <w:rFonts w:ascii="Calibri" w:hAnsi="Calibri"/>
          <w:b/>
          <w:sz w:val="22"/>
          <w:szCs w:val="22"/>
        </w:rPr>
        <w:tab/>
      </w:r>
      <w:r w:rsidRPr="00622900">
        <w:rPr>
          <w:rFonts w:ascii="Calibri" w:hAnsi="Calibri"/>
          <w:b/>
          <w:sz w:val="22"/>
          <w:szCs w:val="22"/>
        </w:rPr>
        <w:tab/>
      </w:r>
    </w:p>
    <w:p w14:paraId="49E448FF" w14:textId="3AB4EA22" w:rsidR="00245D5C" w:rsidRPr="00622900" w:rsidRDefault="005913AD" w:rsidP="0064540E">
      <w:pPr>
        <w:spacing w:after="200" w:line="276" w:lineRule="auto"/>
        <w:contextualSpacing/>
        <w:rPr>
          <w:rFonts w:ascii="Calibri" w:eastAsia="Calibri" w:hAnsi="Calibri"/>
          <w:b/>
          <w:sz w:val="22"/>
          <w:szCs w:val="22"/>
        </w:rPr>
      </w:pPr>
      <w:r w:rsidRPr="00622900">
        <w:rPr>
          <w:rFonts w:ascii="Calibri" w:hAnsi="Calibri"/>
          <w:b/>
          <w:sz w:val="22"/>
          <w:szCs w:val="22"/>
        </w:rPr>
        <w:t>Nationalität</w:t>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r>
      <w:r w:rsidR="004D0179" w:rsidRPr="00622900">
        <w:rPr>
          <w:rFonts w:ascii="Calibri" w:hAnsi="Calibri"/>
          <w:b/>
          <w:sz w:val="22"/>
          <w:szCs w:val="22"/>
        </w:rPr>
        <w:t>Inderin</w:t>
      </w:r>
      <w:r w:rsidRPr="00622900">
        <w:rPr>
          <w:rFonts w:ascii="Calibri" w:hAnsi="Calibri"/>
          <w:b/>
          <w:sz w:val="22"/>
          <w:szCs w:val="22"/>
        </w:rPr>
        <w:tab/>
      </w:r>
      <w:r w:rsidRPr="00622900">
        <w:rPr>
          <w:rFonts w:ascii="Calibri" w:hAnsi="Calibri"/>
          <w:b/>
          <w:sz w:val="22"/>
          <w:szCs w:val="22"/>
        </w:rPr>
        <w:tab/>
      </w:r>
      <w:bookmarkStart w:id="0" w:name="_GoBack"/>
      <w:bookmarkEnd w:id="0"/>
    </w:p>
    <w:p w14:paraId="55D14A02" w14:textId="77777777" w:rsidR="00245D5C" w:rsidRPr="00622900" w:rsidRDefault="005913AD" w:rsidP="0064540E">
      <w:pPr>
        <w:spacing w:after="200" w:line="276" w:lineRule="auto"/>
        <w:contextualSpacing/>
        <w:rPr>
          <w:rFonts w:ascii="Calibri" w:eastAsia="Calibri" w:hAnsi="Calibri"/>
          <w:b/>
          <w:sz w:val="22"/>
          <w:szCs w:val="22"/>
        </w:rPr>
      </w:pPr>
      <w:r w:rsidRPr="00622900">
        <w:rPr>
          <w:rFonts w:ascii="Calibri" w:hAnsi="Calibri"/>
          <w:b/>
          <w:sz w:val="22"/>
          <w:szCs w:val="22"/>
        </w:rPr>
        <w:t>Personalnummer</w:t>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t>513239</w:t>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r>
    </w:p>
    <w:p w14:paraId="591113BB" w14:textId="77777777" w:rsidR="00245D5C" w:rsidRPr="00622900" w:rsidRDefault="005913AD" w:rsidP="005913AD">
      <w:pPr>
        <w:spacing w:after="200" w:line="276" w:lineRule="auto"/>
        <w:ind w:left="4950" w:hanging="4950"/>
        <w:contextualSpacing/>
        <w:rPr>
          <w:rFonts w:ascii="Calibri" w:eastAsia="Calibri" w:hAnsi="Calibri"/>
          <w:b/>
          <w:sz w:val="22"/>
          <w:szCs w:val="22"/>
        </w:rPr>
      </w:pPr>
      <w:r w:rsidRPr="00622900">
        <w:rPr>
          <w:rFonts w:ascii="Calibri" w:hAnsi="Calibri"/>
          <w:b/>
          <w:sz w:val="22"/>
          <w:szCs w:val="22"/>
        </w:rPr>
        <w:t>Konzernangehörig seit                              15/09/2015</w:t>
      </w:r>
      <w:r w:rsidRPr="00622900">
        <w:rPr>
          <w:rFonts w:ascii="Calibri" w:hAnsi="Calibri"/>
          <w:b/>
          <w:sz w:val="22"/>
          <w:szCs w:val="22"/>
        </w:rPr>
        <w:tab/>
      </w:r>
      <w:r w:rsidRPr="00622900">
        <w:rPr>
          <w:rFonts w:ascii="Calibri" w:hAnsi="Calibri"/>
          <w:b/>
          <w:sz w:val="22"/>
          <w:szCs w:val="22"/>
        </w:rPr>
        <w:tab/>
      </w:r>
    </w:p>
    <w:p w14:paraId="7F2EC113" w14:textId="77777777" w:rsidR="00245D5C" w:rsidRPr="00622900" w:rsidRDefault="00245D5C">
      <w:pPr>
        <w:rPr>
          <w:rFonts w:ascii="Helvetica" w:hAnsi="Helvetica" w:cs="Arial"/>
        </w:rPr>
      </w:pPr>
    </w:p>
    <w:p w14:paraId="3FB1F56E" w14:textId="77777777" w:rsidR="00245D5C" w:rsidRPr="00622900" w:rsidRDefault="002D6A84">
      <w:pPr>
        <w:rPr>
          <w:rFonts w:ascii="Helvetica" w:hAnsi="Helvetica" w:cs="Arial"/>
        </w:rPr>
      </w:pPr>
      <w:r>
        <w:rPr>
          <w:rFonts w:ascii="Helvetica" w:hAnsi="Helvetica" w:cs="Arial"/>
        </w:rPr>
        <w:pict w14:anchorId="778EB4CE">
          <v:rect id="_x0000_i1025" style="width:0;height:1.5pt" o:hralign="center" o:hrstd="t" o:hr="t" fillcolor="#aaa" stroked="f"/>
        </w:pict>
      </w:r>
    </w:p>
    <w:p w14:paraId="29215CCC" w14:textId="77777777" w:rsidR="00245D5C" w:rsidRPr="00622900" w:rsidRDefault="00245D5C">
      <w:pPr>
        <w:rPr>
          <w:rFonts w:ascii="Helvetica" w:hAnsi="Helvetica" w:cs="Arial"/>
          <w:b/>
          <w:caps/>
        </w:rPr>
      </w:pPr>
    </w:p>
    <w:p w14:paraId="7FF1BDCB" w14:textId="77777777" w:rsidR="00245D5C" w:rsidRPr="00622900" w:rsidRDefault="00245D5C">
      <w:pPr>
        <w:rPr>
          <w:rFonts w:ascii="Helvetica" w:hAnsi="Helvetica" w:cs="Arial"/>
          <w:b/>
          <w:caps/>
          <w:u w:val="single"/>
        </w:rPr>
      </w:pPr>
      <w:r w:rsidRPr="00622900">
        <w:rPr>
          <w:rFonts w:ascii="Helvetica" w:hAnsi="Helvetica"/>
          <w:b/>
          <w:caps/>
          <w:u w:val="single"/>
        </w:rPr>
        <w:t>Cognizant Technology Solutions GmbH</w:t>
      </w:r>
    </w:p>
    <w:p w14:paraId="780B2415" w14:textId="77777777" w:rsidR="00245D5C" w:rsidRPr="00622900" w:rsidRDefault="00245D5C">
      <w:pPr>
        <w:rPr>
          <w:rFonts w:ascii="Helvetica" w:hAnsi="Helvetica" w:cs="Arial"/>
        </w:rPr>
      </w:pPr>
    </w:p>
    <w:p w14:paraId="5E7425E6" w14:textId="77777777" w:rsidR="00245D5C" w:rsidRPr="00622900" w:rsidRDefault="00245D5C" w:rsidP="00245D5C">
      <w:pPr>
        <w:autoSpaceDE w:val="0"/>
        <w:autoSpaceDN w:val="0"/>
        <w:adjustRightInd w:val="0"/>
        <w:jc w:val="both"/>
        <w:rPr>
          <w:rFonts w:ascii="Helvetica" w:hAnsi="Helvetica"/>
        </w:rPr>
      </w:pPr>
    </w:p>
    <w:p w14:paraId="28DED487" w14:textId="77777777" w:rsidR="00360E45" w:rsidRPr="00622900" w:rsidRDefault="00360E45" w:rsidP="00360E45">
      <w:pPr>
        <w:widowControl w:val="0"/>
        <w:autoSpaceDE w:val="0"/>
        <w:autoSpaceDN w:val="0"/>
        <w:adjustRightInd w:val="0"/>
        <w:spacing w:line="320" w:lineRule="atLeast"/>
        <w:jc w:val="both"/>
        <w:rPr>
          <w:rFonts w:ascii="Helvetica" w:hAnsi="Helvetica" w:cs="Arial"/>
          <w:color w:val="000000"/>
          <w:sz w:val="20"/>
          <w:szCs w:val="20"/>
        </w:rPr>
      </w:pPr>
      <w:r w:rsidRPr="00622900">
        <w:rPr>
          <w:rFonts w:ascii="Helvetica" w:hAnsi="Helvetica"/>
          <w:color w:val="000000"/>
          <w:sz w:val="20"/>
          <w:szCs w:val="20"/>
        </w:rPr>
        <w:t xml:space="preserve">Cognizant Technology Solutions (im Folgenden Cognizant) ist eine Unternehmensgruppe aus dem Bereich Informationstechnologie und bietet ihren Kunden in Nordamerika, Europa und Asien maßgeschneiderte Beratungen und Lösungen der Informationstechnologie. Die Leistungspalette der Unternehmensgruppe umfasst u.a. Entwurf und Entwicklung von Technologiestrategien und komplexen Systemen, Implementierung und Wartung von Unternehmenssoftwarepaketen, Datenspeicherung (Data warehousing) und Infrastrukturmanagement. Der Cognizant Konzern beschäftigt weltweit ca. 200.000 Angestellte in 16 Ländern und zählt laut dem Magazin </w:t>
      </w:r>
      <w:r w:rsidRPr="00622900">
        <w:rPr>
          <w:rFonts w:ascii="Helvetica" w:hAnsi="Helvetica"/>
          <w:bCs/>
          <w:color w:val="000000"/>
          <w:sz w:val="20"/>
          <w:szCs w:val="20"/>
        </w:rPr>
        <w:t>Business Week</w:t>
      </w:r>
      <w:r w:rsidRPr="00622900">
        <w:rPr>
          <w:rFonts w:ascii="Helvetica" w:hAnsi="Helvetica"/>
          <w:color w:val="000000"/>
          <w:sz w:val="20"/>
          <w:szCs w:val="20"/>
        </w:rPr>
        <w:t xml:space="preserve"> zu den besten IT-Unternehmen in den Kategorien </w:t>
      </w:r>
      <w:r w:rsidRPr="00622900">
        <w:rPr>
          <w:rFonts w:ascii="Helvetica" w:hAnsi="Helvetica"/>
          <w:bCs/>
          <w:color w:val="000000"/>
          <w:sz w:val="20"/>
          <w:szCs w:val="20"/>
        </w:rPr>
        <w:t>Hot Growth</w:t>
      </w:r>
      <w:r w:rsidRPr="00622900">
        <w:rPr>
          <w:rFonts w:ascii="Helvetica" w:hAnsi="Helvetica"/>
          <w:color w:val="000000"/>
          <w:sz w:val="20"/>
          <w:szCs w:val="20"/>
        </w:rPr>
        <w:t xml:space="preserve"> und Top 50 Performers.</w:t>
      </w:r>
    </w:p>
    <w:p w14:paraId="078C0F12" w14:textId="77777777" w:rsidR="00360E45" w:rsidRPr="00622900" w:rsidRDefault="00360E45" w:rsidP="00360E45">
      <w:pPr>
        <w:widowControl w:val="0"/>
        <w:autoSpaceDE w:val="0"/>
        <w:autoSpaceDN w:val="0"/>
        <w:adjustRightInd w:val="0"/>
        <w:spacing w:line="320" w:lineRule="atLeast"/>
        <w:jc w:val="both"/>
        <w:rPr>
          <w:rFonts w:ascii="Helvetica" w:hAnsi="Helvetica" w:cs="Arial"/>
          <w:color w:val="000000"/>
          <w:sz w:val="20"/>
          <w:szCs w:val="20"/>
        </w:rPr>
      </w:pPr>
    </w:p>
    <w:p w14:paraId="232AD8B8" w14:textId="77777777" w:rsidR="00245D5C" w:rsidRPr="00622900" w:rsidRDefault="003A24F5" w:rsidP="00245D5C">
      <w:pPr>
        <w:widowControl w:val="0"/>
        <w:autoSpaceDE w:val="0"/>
        <w:autoSpaceDN w:val="0"/>
        <w:adjustRightInd w:val="0"/>
        <w:spacing w:line="320" w:lineRule="atLeast"/>
        <w:jc w:val="both"/>
        <w:rPr>
          <w:rFonts w:ascii="Helvetica" w:hAnsi="Helvetica" w:cs="Arial"/>
          <w:color w:val="000000"/>
          <w:sz w:val="20"/>
          <w:szCs w:val="20"/>
        </w:rPr>
      </w:pPr>
      <w:r w:rsidRPr="00622900">
        <w:rPr>
          <w:rFonts w:ascii="Helvetica" w:hAnsi="Helvetica"/>
          <w:color w:val="000000"/>
          <w:sz w:val="20"/>
          <w:szCs w:val="20"/>
        </w:rPr>
        <w:t xml:space="preserve">Cognizants florierendes Geschäft in Deutschland bedient Kunden wie bspw. die Deutsche Post AG, Solvay, Tecan, T-Systems etc. Einige dieser Kundenbeziehungen entwickeln sich im Moment sehr stark, weswegen das Unternehmen dringend darauf angewiesen ist, ausländische IT-Fachkräfte nach Deutschland zu entsenden, die das hiesige Personal entlasten. Darüber hinaus ist Cognizant bemüht, geeignete Fachkräfte auf dem lokalen Arbeitsmarkt zu finden. Das Unternehmen benötigt für diese Aufgaben erfahrene IT-Spezialisten, die mit der besonderen Arbeitsweise im Rahmen von Offshore-Delivery-Models vertraut sind. </w:t>
      </w:r>
    </w:p>
    <w:p w14:paraId="3DC8C0A5" w14:textId="77777777" w:rsidR="00245D5C" w:rsidRPr="00622900" w:rsidRDefault="00245D5C" w:rsidP="00245D5C">
      <w:pPr>
        <w:widowControl w:val="0"/>
        <w:autoSpaceDE w:val="0"/>
        <w:autoSpaceDN w:val="0"/>
        <w:adjustRightInd w:val="0"/>
        <w:spacing w:line="320" w:lineRule="atLeast"/>
        <w:jc w:val="both"/>
        <w:rPr>
          <w:rFonts w:ascii="Helvetica" w:hAnsi="Helvetica"/>
        </w:rPr>
      </w:pPr>
    </w:p>
    <w:p w14:paraId="59933D73" w14:textId="77777777" w:rsidR="00245D5C" w:rsidRPr="00622900" w:rsidRDefault="00F1501B" w:rsidP="00245D5C">
      <w:pPr>
        <w:rPr>
          <w:rFonts w:ascii="Helvetica" w:hAnsi="Helvetica" w:cs="Arial"/>
          <w:b/>
          <w:caps/>
          <w:u w:val="single"/>
        </w:rPr>
      </w:pPr>
      <w:r w:rsidRPr="00622900">
        <w:br w:type="page"/>
      </w:r>
      <w:r w:rsidRPr="00622900">
        <w:rPr>
          <w:rFonts w:ascii="Helvetica" w:hAnsi="Helvetica"/>
          <w:b/>
          <w:caps/>
          <w:u w:val="single"/>
        </w:rPr>
        <w:lastRenderedPageBreak/>
        <w:t>Stellenbeschreibung</w:t>
      </w:r>
    </w:p>
    <w:p w14:paraId="00A957DF" w14:textId="77777777" w:rsidR="00245D5C" w:rsidRPr="00622900" w:rsidRDefault="00245D5C" w:rsidP="00245D5C">
      <w:pPr>
        <w:widowControl w:val="0"/>
        <w:autoSpaceDE w:val="0"/>
        <w:autoSpaceDN w:val="0"/>
        <w:adjustRightInd w:val="0"/>
        <w:spacing w:line="320" w:lineRule="atLeast"/>
        <w:jc w:val="both"/>
        <w:rPr>
          <w:rFonts w:ascii="Helvetica" w:hAnsi="Helvetica"/>
        </w:rPr>
      </w:pPr>
    </w:p>
    <w:p w14:paraId="7B9CB97C" w14:textId="17CE091D" w:rsidR="00245D5C" w:rsidRPr="00622900" w:rsidRDefault="00245D5C" w:rsidP="00245D5C">
      <w:pPr>
        <w:tabs>
          <w:tab w:val="left" w:pos="2835"/>
          <w:tab w:val="right" w:pos="8505"/>
        </w:tabs>
        <w:autoSpaceDE w:val="0"/>
        <w:autoSpaceDN w:val="0"/>
        <w:adjustRightInd w:val="0"/>
        <w:spacing w:line="240" w:lineRule="atLeast"/>
        <w:rPr>
          <w:rFonts w:ascii="Helvetica" w:hAnsi="Helvetica" w:cs="Arial"/>
        </w:rPr>
      </w:pPr>
      <w:r w:rsidRPr="00622900">
        <w:rPr>
          <w:rFonts w:ascii="Helvetica" w:hAnsi="Helvetica"/>
          <w:b/>
          <w:caps/>
        </w:rPr>
        <w:t>Position</w:t>
      </w:r>
      <w:r w:rsidR="00F05AA2" w:rsidRPr="00622900">
        <w:rPr>
          <w:rFonts w:ascii="Helvetica" w:hAnsi="Helvetica"/>
          <w:b/>
        </w:rPr>
        <w:t xml:space="preserve">: </w:t>
      </w:r>
      <w:r w:rsidR="00F05AA2" w:rsidRPr="00622900">
        <w:rPr>
          <w:rFonts w:ascii="Helvetica" w:hAnsi="Helvetica"/>
          <w:b/>
        </w:rPr>
        <w:tab/>
      </w:r>
      <w:r w:rsidR="004D0179">
        <w:rPr>
          <w:rFonts w:ascii="Helvetica" w:hAnsi="Helvetica"/>
        </w:rPr>
        <w:t>Senior Systems Executive</w:t>
      </w:r>
    </w:p>
    <w:p w14:paraId="4684C215" w14:textId="77777777" w:rsidR="00245D5C" w:rsidRPr="00622900" w:rsidRDefault="00245D5C" w:rsidP="00245D5C">
      <w:pPr>
        <w:rPr>
          <w:rFonts w:ascii="Helvetica" w:hAnsi="Helvetica" w:cs="Arial"/>
          <w:color w:val="000000"/>
        </w:rPr>
      </w:pPr>
    </w:p>
    <w:p w14:paraId="6E16848E" w14:textId="555D9080" w:rsidR="00C76B48" w:rsidRPr="00622900" w:rsidRDefault="00F05AA2" w:rsidP="00C76B48">
      <w:pPr>
        <w:tabs>
          <w:tab w:val="left" w:pos="2835"/>
          <w:tab w:val="right" w:pos="8505"/>
        </w:tabs>
        <w:autoSpaceDE w:val="0"/>
        <w:autoSpaceDN w:val="0"/>
        <w:adjustRightInd w:val="0"/>
        <w:spacing w:line="240" w:lineRule="atLeast"/>
        <w:rPr>
          <w:rFonts w:ascii="Helvetica" w:hAnsi="Helvetica" w:cs="Arial"/>
          <w:b/>
          <w:caps/>
        </w:rPr>
      </w:pPr>
      <w:r w:rsidRPr="00622900">
        <w:rPr>
          <w:rFonts w:ascii="Helvetica" w:hAnsi="Helvetica"/>
          <w:b/>
          <w:caps/>
        </w:rPr>
        <w:t>Aufgaben:</w:t>
      </w:r>
      <w:r w:rsidRPr="00622900">
        <w:rPr>
          <w:rFonts w:ascii="Helvetica" w:hAnsi="Helvetica"/>
          <w:b/>
          <w:caps/>
        </w:rPr>
        <w:tab/>
      </w:r>
      <w:r w:rsidR="00245D5C" w:rsidRPr="00622900">
        <w:rPr>
          <w:rFonts w:ascii="Helvetica" w:hAnsi="Helvetica"/>
          <w:b/>
          <w:caps/>
        </w:rPr>
        <w:t xml:space="preserve">Unterstützung bei SPLUNK Werbung </w:t>
      </w:r>
    </w:p>
    <w:p w14:paraId="70E82F1F"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Design und Aufbau der Splunk-Infrastruktur und der dazugehörigen Lösungen gemäß den Automation-Toolsets.</w:t>
      </w:r>
    </w:p>
    <w:p w14:paraId="1664BC10"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Arbeit als Splunk-Administrator und Einstellung von dem SPLUNK Indexer sowie den Deployment- und Search-Head-Servern.</w:t>
      </w:r>
    </w:p>
    <w:p w14:paraId="318F78C5"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Installation und Konfiguration von den Splunk-Forwarder-Agenten, um die Daten aus verschiedenen Quellen zu sammeln.</w:t>
      </w:r>
    </w:p>
    <w:p w14:paraId="6818F7EE"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Verständnis von der Problemstellung, Durchführung der Datenanalyse für den Zeitstempel, für verschiedene Ereignisse und für die Korrelation-ID sowie für das Daten-Parsing, um die unerwünschten Daten zu löschen, damit die Lizenzkosten reduziert werden.</w:t>
      </w:r>
    </w:p>
    <w:p w14:paraId="20EC418D" w14:textId="17D56EC1" w:rsidR="00C76B48" w:rsidRPr="00622900" w:rsidRDefault="00C76B48" w:rsidP="00C76B48">
      <w:pPr>
        <w:spacing w:after="40"/>
        <w:ind w:left="2844"/>
        <w:jc w:val="both"/>
        <w:rPr>
          <w:rFonts w:ascii="Calibri" w:hAnsi="Calibri" w:cs="Calibri"/>
          <w:sz w:val="20"/>
        </w:rPr>
      </w:pPr>
      <w:r w:rsidRPr="00622900">
        <w:rPr>
          <w:rFonts w:ascii="Calibri" w:hAnsi="Calibri"/>
          <w:sz w:val="20"/>
        </w:rPr>
        <w:t>Verwaltung der Kapazität des Splunk-Indexers, Konfiguration von den geeigneten hot (heißen), warm (warmen), cold (kalten) und frozen (eingefrorenen) Bucket-Policen.</w:t>
      </w:r>
    </w:p>
    <w:p w14:paraId="229B7AC4"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 xml:space="preserve">Konfiguration von der Indexierung der Daten mit Hilfe von den Splunk-Konfigurationsdateien, wie z.B. props, transforms, inputs und indexes.conf. </w:t>
      </w:r>
    </w:p>
    <w:p w14:paraId="41C1820D"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den Dashboard-Queries mit Hilfe von Splunk-Funktionalitäten, wie z.B. Lookup-Tabellen, Drilldowns, JS/CSS.</w:t>
      </w:r>
    </w:p>
    <w:p w14:paraId="37A70630" w14:textId="720697D6" w:rsidR="00C76B48" w:rsidRPr="00622900" w:rsidRDefault="00C76B48" w:rsidP="00C76B48">
      <w:pPr>
        <w:spacing w:after="40"/>
        <w:ind w:left="2844"/>
        <w:jc w:val="both"/>
        <w:rPr>
          <w:rFonts w:ascii="Calibri" w:hAnsi="Calibri" w:cs="Calibri"/>
          <w:sz w:val="20"/>
        </w:rPr>
      </w:pPr>
      <w:r w:rsidRPr="00622900">
        <w:rPr>
          <w:rFonts w:ascii="Calibri" w:hAnsi="Calibri"/>
          <w:sz w:val="20"/>
        </w:rPr>
        <w:t>Identifizierung von den Quelltypen, Indexnamen und Konfiguration von Splunk-Konfigurationsdateien je nach Bedarf.</w:t>
      </w:r>
    </w:p>
    <w:p w14:paraId="1DA534A2"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Extrahierung von den komplexen Feldern aus verschiedenen Arten von Protokollen mittels des regulären Ausdrucks.</w:t>
      </w:r>
    </w:p>
    <w:p w14:paraId="65E0F27B"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und Konfiguration von den Splunk-Warnungen und -Berichten für das Supportteam und Management gemäß den Geschäftsregeln.</w:t>
      </w:r>
    </w:p>
    <w:p w14:paraId="01C34B67"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den spezifischen Indexen, Splunk-Rollen, LDAP-Gruppen und Genehmigungsgruppen für Dashboard-Benutzer und -Entwickler.</w:t>
      </w:r>
    </w:p>
    <w:p w14:paraId="3C30656A"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Zusammenarbeit mit dem Informationssicherheitsteam des Kunden für Protokollzugriff und Compliance-Genehmigungen.</w:t>
      </w:r>
    </w:p>
    <w:p w14:paraId="27AF79CA" w14:textId="3459E427" w:rsidR="00C76B48" w:rsidRPr="00622900" w:rsidRDefault="00C76B48" w:rsidP="00C76B48">
      <w:pPr>
        <w:spacing w:after="40"/>
        <w:ind w:left="2844"/>
        <w:jc w:val="both"/>
        <w:rPr>
          <w:rFonts w:ascii="Calibri" w:hAnsi="Calibri" w:cs="Calibri"/>
          <w:sz w:val="20"/>
        </w:rPr>
      </w:pPr>
      <w:r w:rsidRPr="00622900">
        <w:rPr>
          <w:rFonts w:ascii="Calibri" w:hAnsi="Calibri"/>
          <w:sz w:val="20"/>
        </w:rPr>
        <w:t>Arbeit an dem ITIL-Framework, welches das Change Management für Produktivsetzung darstellt.</w:t>
      </w:r>
    </w:p>
    <w:p w14:paraId="11E0028B" w14:textId="779285A2"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den Benutzerhandbüchern, Konfigurationsdokumenten, funktionalen Spezifikationen und Übergabe-Dokumenten.</w:t>
      </w:r>
    </w:p>
    <w:p w14:paraId="59CE3EE6" w14:textId="4B1D840C" w:rsidR="00C76B48" w:rsidRPr="00622900" w:rsidRDefault="00C76B48" w:rsidP="00C76B48">
      <w:pPr>
        <w:spacing w:after="40"/>
        <w:ind w:left="2844"/>
        <w:jc w:val="both"/>
        <w:rPr>
          <w:rFonts w:ascii="Calibri" w:hAnsi="Calibri" w:cs="Calibri"/>
          <w:sz w:val="20"/>
        </w:rPr>
      </w:pPr>
      <w:r w:rsidRPr="00622900">
        <w:rPr>
          <w:rFonts w:ascii="Calibri" w:hAnsi="Calibri"/>
          <w:sz w:val="20"/>
        </w:rPr>
        <w:t xml:space="preserve">Koordination bei dem UAT, bei der Übergabe an die Benutzer, bei den Benutzer-Demos. </w:t>
      </w:r>
    </w:p>
    <w:p w14:paraId="584FE46E"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den Prozessabläufen, Fristen und funktionalen Dokumenten.</w:t>
      </w:r>
    </w:p>
    <w:p w14:paraId="0BFB38DD"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Identifizierung von den wesentlichen Risikofaktoren, Herausforderungen, Risikominderungen und deren Hervorhebung während des WSR-Status-Calls.</w:t>
      </w:r>
    </w:p>
    <w:p w14:paraId="3FC13526"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JIRA-Anfragen, ITSM Change Request, um die Splunk-Applikation zu fördern.</w:t>
      </w:r>
    </w:p>
    <w:p w14:paraId="7220DBDA"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Verwaltung der Konfigurationsdateien in GitHub für die Versionierung.</w:t>
      </w:r>
    </w:p>
    <w:p w14:paraId="719F2D5B" w14:textId="465FA54A" w:rsidR="00C76B48" w:rsidRPr="00622900" w:rsidRDefault="00C76B48" w:rsidP="00C76B48">
      <w:pPr>
        <w:spacing w:after="40"/>
        <w:ind w:left="2844"/>
        <w:jc w:val="both"/>
        <w:rPr>
          <w:rFonts w:ascii="Calibri" w:hAnsi="Calibri" w:cs="Calibri"/>
          <w:sz w:val="20"/>
        </w:rPr>
      </w:pPr>
      <w:r w:rsidRPr="00622900">
        <w:rPr>
          <w:rFonts w:ascii="Calibri" w:hAnsi="Calibri"/>
          <w:sz w:val="20"/>
        </w:rPr>
        <w:t xml:space="preserve">Verständigung der Anforderung aus ServiceNow-Störungen und Aufgaben und deren Auflösung / Erfüllung. </w:t>
      </w:r>
    </w:p>
    <w:p w14:paraId="029C034F" w14:textId="777E7DBB" w:rsidR="00C76B48" w:rsidRPr="00622900" w:rsidRDefault="00C76B48" w:rsidP="00C76B48">
      <w:pPr>
        <w:spacing w:after="40"/>
        <w:ind w:left="2844"/>
        <w:jc w:val="both"/>
        <w:rPr>
          <w:rFonts w:ascii="Calibri" w:hAnsi="Calibri" w:cs="Calibri"/>
          <w:sz w:val="20"/>
        </w:rPr>
      </w:pPr>
      <w:r w:rsidRPr="00622900">
        <w:rPr>
          <w:rFonts w:ascii="Calibri" w:hAnsi="Calibri"/>
          <w:sz w:val="20"/>
        </w:rPr>
        <w:t>Auflösung der Störungen für Änderungen der Umgebungen, Echtzeit-Suche, CRC-Fehler, Fehler bei der Daten-Indexierung, und Anfragen bezüglich des stillgelegten Servers.</w:t>
      </w:r>
    </w:p>
    <w:p w14:paraId="36379BEE" w14:textId="77777777" w:rsidR="005913AD" w:rsidRPr="00622900" w:rsidRDefault="00C76B48" w:rsidP="00F05AA2">
      <w:pPr>
        <w:tabs>
          <w:tab w:val="left" w:pos="2835"/>
          <w:tab w:val="right" w:pos="8505"/>
        </w:tabs>
        <w:autoSpaceDE w:val="0"/>
        <w:autoSpaceDN w:val="0"/>
        <w:adjustRightInd w:val="0"/>
        <w:spacing w:line="240" w:lineRule="atLeast"/>
        <w:ind w:left="2832"/>
        <w:rPr>
          <w:rFonts w:ascii="Helvetica" w:hAnsi="Helvetica" w:cs="Arial"/>
          <w:b/>
          <w:caps/>
        </w:rPr>
      </w:pPr>
      <w:r w:rsidRPr="00622900">
        <w:rPr>
          <w:rFonts w:ascii="Calibri" w:hAnsi="Calibri"/>
          <w:sz w:val="20"/>
        </w:rPr>
        <w:tab/>
        <w:t>Erstellung und Pflege der Summary-Indexierung mit Hilfe von geplanten Suchvorgängen.</w:t>
      </w:r>
    </w:p>
    <w:p w14:paraId="0E65D614" w14:textId="77777777" w:rsidR="005913AD" w:rsidRPr="00622900" w:rsidRDefault="005913AD" w:rsidP="00245D5C">
      <w:pPr>
        <w:autoSpaceDE w:val="0"/>
        <w:autoSpaceDN w:val="0"/>
        <w:adjustRightInd w:val="0"/>
        <w:spacing w:line="240" w:lineRule="atLeast"/>
        <w:rPr>
          <w:rFonts w:ascii="Helvetica" w:hAnsi="Helvetica" w:cs="Arial"/>
          <w:b/>
          <w:caps/>
        </w:rPr>
      </w:pPr>
    </w:p>
    <w:p w14:paraId="3C5E9FBD" w14:textId="77777777" w:rsidR="00F05AA2" w:rsidRPr="00622900" w:rsidRDefault="00F05AA2" w:rsidP="00F05AA2">
      <w:pPr>
        <w:tabs>
          <w:tab w:val="left" w:pos="0"/>
        </w:tabs>
        <w:autoSpaceDE w:val="0"/>
        <w:autoSpaceDN w:val="0"/>
        <w:adjustRightInd w:val="0"/>
        <w:spacing w:line="240" w:lineRule="atLeast"/>
        <w:rPr>
          <w:rFonts w:ascii="Helvetica" w:hAnsi="Helvetica"/>
          <w:b/>
          <w:caps/>
        </w:rPr>
      </w:pPr>
    </w:p>
    <w:p w14:paraId="196E7269" w14:textId="77777777" w:rsidR="00F05AA2" w:rsidRPr="00622900" w:rsidRDefault="00245D5C" w:rsidP="00F05AA2">
      <w:pPr>
        <w:tabs>
          <w:tab w:val="left" w:pos="0"/>
        </w:tabs>
        <w:autoSpaceDE w:val="0"/>
        <w:autoSpaceDN w:val="0"/>
        <w:adjustRightInd w:val="0"/>
        <w:spacing w:line="240" w:lineRule="atLeast"/>
        <w:rPr>
          <w:rFonts w:ascii="Helvetica" w:hAnsi="Helvetica"/>
          <w:b/>
          <w:caps/>
        </w:rPr>
      </w:pPr>
      <w:r w:rsidRPr="00622900">
        <w:rPr>
          <w:rFonts w:ascii="Helvetica" w:hAnsi="Helvetica"/>
          <w:b/>
          <w:caps/>
        </w:rPr>
        <w:lastRenderedPageBreak/>
        <w:t xml:space="preserve">Qualifikationen:        </w:t>
      </w:r>
    </w:p>
    <w:p w14:paraId="73D274DC" w14:textId="149E39D2" w:rsidR="00DA62B2" w:rsidRPr="00622900" w:rsidRDefault="00245D5C" w:rsidP="00F05AA2">
      <w:pPr>
        <w:tabs>
          <w:tab w:val="left" w:pos="0"/>
        </w:tabs>
        <w:autoSpaceDE w:val="0"/>
        <w:autoSpaceDN w:val="0"/>
        <w:adjustRightInd w:val="0"/>
        <w:spacing w:line="240" w:lineRule="atLeast"/>
        <w:ind w:left="2832"/>
        <w:rPr>
          <w:rFonts w:ascii="Helvetica" w:hAnsi="Helvetica" w:cs="Arial"/>
          <w:caps/>
        </w:rPr>
      </w:pPr>
      <w:r w:rsidRPr="00622900">
        <w:rPr>
          <w:rFonts w:ascii="Helvetica" w:hAnsi="Helvetica"/>
          <w:caps/>
        </w:rPr>
        <w:t xml:space="preserve">B.E. (ELECTRONICS AND COMMUNICATIONS) </w:t>
      </w:r>
      <w:r w:rsidR="00F05AA2" w:rsidRPr="00622900">
        <w:rPr>
          <w:rFonts w:ascii="Helvetica" w:hAnsi="Helvetica"/>
          <w:caps/>
        </w:rPr>
        <w:t xml:space="preserve">  </w:t>
      </w:r>
      <w:r w:rsidRPr="00622900">
        <w:rPr>
          <w:rFonts w:ascii="Helvetica" w:hAnsi="Helvetica"/>
          <w:caps/>
        </w:rPr>
        <w:t>[ELEKTRONIK UND KOMMUNIKATION],</w:t>
      </w:r>
    </w:p>
    <w:p w14:paraId="6BDA1394" w14:textId="77777777" w:rsidR="00DA62B2" w:rsidRPr="00622900" w:rsidRDefault="00DA62B2" w:rsidP="00DA62B2">
      <w:pPr>
        <w:autoSpaceDE w:val="0"/>
        <w:autoSpaceDN w:val="0"/>
        <w:adjustRightInd w:val="0"/>
        <w:spacing w:line="240" w:lineRule="atLeast"/>
        <w:rPr>
          <w:rFonts w:ascii="Helvetica" w:hAnsi="Helvetica" w:cs="Arial"/>
          <w:caps/>
        </w:rPr>
      </w:pPr>
      <w:r w:rsidRPr="00622900">
        <w:rPr>
          <w:rFonts w:ascii="Helvetica" w:hAnsi="Helvetica"/>
          <w:caps/>
        </w:rPr>
        <w:tab/>
      </w:r>
      <w:r w:rsidRPr="00622900">
        <w:rPr>
          <w:rFonts w:ascii="Helvetica" w:hAnsi="Helvetica"/>
          <w:caps/>
        </w:rPr>
        <w:tab/>
      </w:r>
      <w:r w:rsidRPr="00622900">
        <w:rPr>
          <w:rFonts w:ascii="Helvetica" w:hAnsi="Helvetica"/>
          <w:caps/>
        </w:rPr>
        <w:tab/>
      </w:r>
      <w:r w:rsidRPr="00622900">
        <w:rPr>
          <w:rFonts w:ascii="Helvetica" w:hAnsi="Helvetica"/>
          <w:caps/>
        </w:rPr>
        <w:tab/>
        <w:t>SPLUNK CERTIFIED USER,</w:t>
      </w:r>
    </w:p>
    <w:p w14:paraId="282E181E" w14:textId="77777777" w:rsidR="00DA62B2" w:rsidRPr="00622900" w:rsidRDefault="00DA62B2" w:rsidP="00DA62B2">
      <w:pPr>
        <w:autoSpaceDE w:val="0"/>
        <w:autoSpaceDN w:val="0"/>
        <w:adjustRightInd w:val="0"/>
        <w:spacing w:line="240" w:lineRule="atLeast"/>
        <w:ind w:left="2124" w:firstLine="708"/>
        <w:rPr>
          <w:rFonts w:ascii="Helvetica" w:hAnsi="Helvetica" w:cs="Arial"/>
          <w:caps/>
        </w:rPr>
      </w:pPr>
      <w:r w:rsidRPr="00622900">
        <w:rPr>
          <w:rFonts w:ascii="Helvetica" w:hAnsi="Helvetica"/>
          <w:caps/>
        </w:rPr>
        <w:t>SOFTWARETEST.</w:t>
      </w:r>
    </w:p>
    <w:p w14:paraId="0B5FFA6A" w14:textId="77777777" w:rsidR="00300738" w:rsidRPr="00622900" w:rsidRDefault="00DA62B2" w:rsidP="00007DC0">
      <w:pPr>
        <w:autoSpaceDE w:val="0"/>
        <w:autoSpaceDN w:val="0"/>
        <w:adjustRightInd w:val="0"/>
        <w:spacing w:line="240" w:lineRule="atLeast"/>
        <w:rPr>
          <w:rFonts w:ascii="Helvetica" w:hAnsi="Helvetica" w:cs="Arial"/>
          <w:b/>
          <w:caps/>
        </w:rPr>
      </w:pPr>
      <w:r w:rsidRPr="00622900">
        <w:rPr>
          <w:rFonts w:ascii="Helvetica" w:hAnsi="Helvetica"/>
          <w:caps/>
        </w:rPr>
        <w:tab/>
      </w:r>
      <w:r w:rsidRPr="00622900">
        <w:rPr>
          <w:rFonts w:ascii="Helvetica" w:hAnsi="Helvetica"/>
          <w:caps/>
        </w:rPr>
        <w:tab/>
      </w:r>
      <w:r w:rsidRPr="00622900">
        <w:rPr>
          <w:rFonts w:ascii="Helvetica" w:hAnsi="Helvetica"/>
          <w:caps/>
        </w:rPr>
        <w:tab/>
      </w:r>
      <w:r w:rsidRPr="00622900">
        <w:rPr>
          <w:rFonts w:ascii="Helvetica" w:hAnsi="Helvetica"/>
          <w:caps/>
        </w:rPr>
        <w:tab/>
      </w:r>
    </w:p>
    <w:p w14:paraId="7C165ADE" w14:textId="77777777" w:rsidR="00245D5C" w:rsidRPr="00622900" w:rsidRDefault="00245D5C" w:rsidP="005131F9">
      <w:pPr>
        <w:autoSpaceDE w:val="0"/>
        <w:autoSpaceDN w:val="0"/>
        <w:adjustRightInd w:val="0"/>
        <w:spacing w:line="240" w:lineRule="atLeast"/>
        <w:rPr>
          <w:rFonts w:ascii="Helvetica" w:hAnsi="Helvetica" w:cs="Arial"/>
          <w:color w:val="000000"/>
        </w:rPr>
      </w:pPr>
      <w:r w:rsidRPr="00622900">
        <w:rPr>
          <w:rFonts w:ascii="Helvetica" w:hAnsi="Helvetica"/>
          <w:b/>
          <w:caps/>
        </w:rPr>
        <w:t>Technische Voraussetzungen:</w:t>
      </w:r>
      <w:r w:rsidRPr="00622900">
        <w:rPr>
          <w:rFonts w:ascii="Helvetica" w:hAnsi="Helvetica"/>
          <w:caps/>
        </w:rPr>
        <w:t xml:space="preserve"> SPLUNK, C, C++, Shell Scripting, Python, HTML, JAVA SCRIPT, XML, TESTING, UNIX, WINDOWS, LINUX.</w:t>
      </w:r>
    </w:p>
    <w:p w14:paraId="00A8F6DB" w14:textId="77777777" w:rsidR="00245D5C" w:rsidRPr="00622900" w:rsidRDefault="00245D5C" w:rsidP="00245D5C">
      <w:pPr>
        <w:autoSpaceDE w:val="0"/>
        <w:autoSpaceDN w:val="0"/>
        <w:adjustRightInd w:val="0"/>
        <w:spacing w:line="240" w:lineRule="atLeast"/>
        <w:rPr>
          <w:rFonts w:ascii="Helvetica" w:hAnsi="Helvetica" w:cs="Arial"/>
          <w:b/>
          <w:caps/>
        </w:rPr>
      </w:pPr>
    </w:p>
    <w:p w14:paraId="6D12DAF1" w14:textId="77777777" w:rsidR="00245D5C" w:rsidRPr="00622900" w:rsidRDefault="00141190" w:rsidP="00245D5C">
      <w:pPr>
        <w:autoSpaceDE w:val="0"/>
        <w:autoSpaceDN w:val="0"/>
        <w:adjustRightInd w:val="0"/>
        <w:spacing w:line="240" w:lineRule="atLeast"/>
        <w:rPr>
          <w:rFonts w:ascii="Helvetica" w:hAnsi="Helvetica" w:cs="Arial"/>
          <w:b/>
          <w:caps/>
        </w:rPr>
      </w:pPr>
      <w:r w:rsidRPr="00622900">
        <w:rPr>
          <w:rFonts w:ascii="Helvetica" w:hAnsi="Helvetica"/>
          <w:b/>
          <w:caps/>
        </w:rPr>
        <w:t xml:space="preserve">Unerlässliche spezialkenntnisse über die Tätigkeitsbereiche, die Verfahren UND/oder die Verwaltung der aufnehmenden Niederlassung: </w:t>
      </w:r>
    </w:p>
    <w:p w14:paraId="07662FEA" w14:textId="77777777" w:rsidR="002F2F64" w:rsidRPr="00622900" w:rsidRDefault="002F2F64" w:rsidP="00245D5C">
      <w:pPr>
        <w:autoSpaceDE w:val="0"/>
        <w:autoSpaceDN w:val="0"/>
        <w:adjustRightInd w:val="0"/>
        <w:spacing w:line="240" w:lineRule="atLeast"/>
        <w:rPr>
          <w:rFonts w:ascii="Helvetica" w:hAnsi="Helvetica" w:cs="Arial"/>
          <w:b/>
          <w:caps/>
        </w:rPr>
      </w:pPr>
    </w:p>
    <w:p w14:paraId="7648D349" w14:textId="77777777" w:rsidR="002F2F64" w:rsidRPr="00622900" w:rsidRDefault="00C76AED" w:rsidP="00C76AED">
      <w:pPr>
        <w:tabs>
          <w:tab w:val="left" w:pos="720"/>
        </w:tabs>
        <w:autoSpaceDE w:val="0"/>
        <w:autoSpaceDN w:val="0"/>
        <w:adjustRightInd w:val="0"/>
        <w:spacing w:line="240" w:lineRule="atLeast"/>
        <w:rPr>
          <w:rFonts w:ascii="Helvetica" w:hAnsi="Helvetica" w:cs="Arial"/>
          <w:color w:val="000000"/>
        </w:rPr>
      </w:pPr>
      <w:r w:rsidRPr="00F57D08">
        <w:rPr>
          <w:rFonts w:ascii="Helvetica" w:hAnsi="Helvetica"/>
          <w:color w:val="000000"/>
        </w:rPr>
        <w:t>Ich habe mehr als 2 Jahre Erfahrung in Splunk mit Zertifizierung und ich bin in der Entwicklung von Dashboards und der Verwaltung von Konfigurationen in Splunk-Umgebungen sehr erfahren. Ich habe in verschiedenen Bereichen wie BFS und Einzelhandel gearbeitet und Dashboards für verschiedene Szenarien entwickelt.</w:t>
      </w:r>
    </w:p>
    <w:p w14:paraId="62DE88F6" w14:textId="77777777" w:rsidR="005131F9" w:rsidRPr="00622900" w:rsidRDefault="005131F9" w:rsidP="00245D5C">
      <w:pPr>
        <w:autoSpaceDE w:val="0"/>
        <w:autoSpaceDN w:val="0"/>
        <w:adjustRightInd w:val="0"/>
        <w:spacing w:line="240" w:lineRule="atLeast"/>
        <w:rPr>
          <w:rFonts w:ascii="Helvetica" w:hAnsi="Helvetica" w:cs="Arial"/>
          <w:b/>
          <w:caps/>
        </w:rPr>
      </w:pPr>
    </w:p>
    <w:p w14:paraId="0E391F82" w14:textId="77777777" w:rsidR="00245D5C" w:rsidRPr="00622900" w:rsidRDefault="00245D5C" w:rsidP="00245D5C">
      <w:pPr>
        <w:autoSpaceDE w:val="0"/>
        <w:autoSpaceDN w:val="0"/>
        <w:adjustRightInd w:val="0"/>
        <w:spacing w:line="240" w:lineRule="atLeast"/>
        <w:rPr>
          <w:rFonts w:ascii="Helvetica" w:hAnsi="Helvetica" w:cs="Arial"/>
          <w:b/>
          <w:caps/>
        </w:rPr>
      </w:pPr>
      <w:r w:rsidRPr="00622900">
        <w:rPr>
          <w:rFonts w:ascii="Helvetica" w:hAnsi="Helvetica"/>
          <w:b/>
          <w:caps/>
        </w:rPr>
        <w:t>Persönliche Voraussetzungen:</w:t>
      </w:r>
    </w:p>
    <w:p w14:paraId="407A8569" w14:textId="77777777" w:rsidR="00245D5C" w:rsidRPr="00622900" w:rsidRDefault="00245D5C" w:rsidP="00245D5C">
      <w:pPr>
        <w:autoSpaceDE w:val="0"/>
        <w:autoSpaceDN w:val="0"/>
        <w:adjustRightInd w:val="0"/>
        <w:spacing w:line="240" w:lineRule="atLeast"/>
        <w:rPr>
          <w:rFonts w:ascii="Helvetica" w:hAnsi="Helvetica" w:cs="Arial"/>
          <w:b/>
          <w:caps/>
        </w:rPr>
      </w:pPr>
    </w:p>
    <w:p w14:paraId="375CD60D" w14:textId="77777777" w:rsidR="00245D5C" w:rsidRPr="00622900" w:rsidRDefault="00245D5C" w:rsidP="00245D5C">
      <w:pPr>
        <w:numPr>
          <w:ilvl w:val="0"/>
          <w:numId w:val="6"/>
        </w:numPr>
        <w:tabs>
          <w:tab w:val="left" w:pos="720"/>
        </w:tabs>
        <w:autoSpaceDE w:val="0"/>
        <w:autoSpaceDN w:val="0"/>
        <w:adjustRightInd w:val="0"/>
        <w:spacing w:line="240" w:lineRule="atLeast"/>
        <w:rPr>
          <w:rFonts w:ascii="Helvetica" w:hAnsi="Helvetica" w:cs="Arial"/>
          <w:color w:val="000000"/>
        </w:rPr>
      </w:pPr>
      <w:r w:rsidRPr="00622900">
        <w:rPr>
          <w:rFonts w:ascii="Helvetica" w:hAnsi="Helvetica"/>
          <w:color w:val="000000"/>
        </w:rPr>
        <w:t>Sehr gute Kenntnisse der englischen Sprache in Wort und Schrift</w:t>
      </w:r>
    </w:p>
    <w:p w14:paraId="7F8C8071" w14:textId="77777777" w:rsidR="00245D5C" w:rsidRPr="00622900" w:rsidRDefault="00245D5C" w:rsidP="00245D5C">
      <w:pPr>
        <w:numPr>
          <w:ilvl w:val="0"/>
          <w:numId w:val="6"/>
        </w:numPr>
        <w:tabs>
          <w:tab w:val="left" w:pos="720"/>
        </w:tabs>
        <w:autoSpaceDE w:val="0"/>
        <w:autoSpaceDN w:val="0"/>
        <w:adjustRightInd w:val="0"/>
        <w:spacing w:line="240" w:lineRule="atLeast"/>
        <w:rPr>
          <w:rFonts w:ascii="Helvetica" w:hAnsi="Helvetica" w:cs="Arial"/>
          <w:color w:val="000000"/>
        </w:rPr>
      </w:pPr>
      <w:r w:rsidRPr="00622900">
        <w:rPr>
          <w:rFonts w:ascii="Helvetica" w:hAnsi="Helvetica"/>
          <w:color w:val="000000"/>
        </w:rPr>
        <w:t>Teamfähigkeit</w:t>
      </w:r>
    </w:p>
    <w:p w14:paraId="4C287971" w14:textId="77777777" w:rsidR="00245D5C" w:rsidRPr="00622900" w:rsidRDefault="00245D5C" w:rsidP="00245D5C">
      <w:pPr>
        <w:numPr>
          <w:ilvl w:val="0"/>
          <w:numId w:val="6"/>
        </w:numPr>
        <w:autoSpaceDE w:val="0"/>
        <w:autoSpaceDN w:val="0"/>
        <w:adjustRightInd w:val="0"/>
        <w:spacing w:line="240" w:lineRule="atLeast"/>
        <w:rPr>
          <w:rFonts w:ascii="Helvetica" w:hAnsi="Helvetica" w:cs="Arial"/>
          <w:color w:val="000000"/>
        </w:rPr>
      </w:pPr>
      <w:r w:rsidRPr="00622900">
        <w:rPr>
          <w:rFonts w:ascii="Helvetica" w:hAnsi="Helvetica"/>
          <w:color w:val="000000"/>
        </w:rPr>
        <w:t>Belastbar und kommunikativ</w:t>
      </w:r>
    </w:p>
    <w:p w14:paraId="47C7D0C6" w14:textId="77777777" w:rsidR="00245D5C" w:rsidRPr="00622900" w:rsidRDefault="00011D9A" w:rsidP="00245D5C">
      <w:pPr>
        <w:numPr>
          <w:ilvl w:val="0"/>
          <w:numId w:val="6"/>
        </w:numPr>
        <w:autoSpaceDE w:val="0"/>
        <w:autoSpaceDN w:val="0"/>
        <w:adjustRightInd w:val="0"/>
        <w:spacing w:line="240" w:lineRule="atLeast"/>
        <w:rPr>
          <w:rFonts w:ascii="Helvetica" w:hAnsi="Helvetica" w:cs="Arial"/>
          <w:color w:val="000000"/>
        </w:rPr>
      </w:pPr>
      <w:r w:rsidRPr="00622900">
        <w:rPr>
          <w:rFonts w:ascii="Helvetica" w:hAnsi="Helvetica"/>
          <w:color w:val="000000"/>
        </w:rPr>
        <w:t>Erfahrung in der Zusammenarbeit mit multinationalen Teams</w:t>
      </w:r>
    </w:p>
    <w:p w14:paraId="57A104E9" w14:textId="77777777" w:rsidR="00E6037E" w:rsidRPr="00622900" w:rsidRDefault="00E6037E" w:rsidP="00E6037E">
      <w:pPr>
        <w:autoSpaceDE w:val="0"/>
        <w:autoSpaceDN w:val="0"/>
        <w:adjustRightInd w:val="0"/>
        <w:spacing w:line="240" w:lineRule="atLeast"/>
        <w:ind w:left="720"/>
        <w:rPr>
          <w:rFonts w:ascii="Helvetica" w:hAnsi="Helvetica" w:cs="Arial"/>
          <w:color w:val="000000"/>
        </w:rPr>
      </w:pPr>
    </w:p>
    <w:p w14:paraId="57463556" w14:textId="77777777" w:rsidR="00245D5C" w:rsidRPr="00622900" w:rsidRDefault="00245D5C" w:rsidP="00245D5C">
      <w:pPr>
        <w:rPr>
          <w:rFonts w:ascii="Helvetica" w:hAnsi="Helvetica" w:cs="Arial"/>
        </w:rPr>
      </w:pPr>
    </w:p>
    <w:p w14:paraId="3B790427" w14:textId="77777777" w:rsidR="0077621F" w:rsidRPr="00622900" w:rsidRDefault="0077621F" w:rsidP="00245D5C">
      <w:pPr>
        <w:rPr>
          <w:rFonts w:ascii="Helvetica" w:hAnsi="Helvetica" w:cs="Arial"/>
        </w:rPr>
      </w:pPr>
    </w:p>
    <w:p w14:paraId="2CA112D4" w14:textId="77777777" w:rsidR="0077621F" w:rsidRPr="00622900" w:rsidRDefault="0077621F" w:rsidP="00245D5C">
      <w:pPr>
        <w:rPr>
          <w:rFonts w:ascii="Helvetica" w:hAnsi="Helvetica" w:cs="Arial"/>
        </w:rPr>
      </w:pPr>
    </w:p>
    <w:p w14:paraId="3A5C0D82" w14:textId="77777777" w:rsidR="00245D5C" w:rsidRPr="00622900" w:rsidRDefault="00245D5C" w:rsidP="00245D5C">
      <w:pPr>
        <w:rPr>
          <w:rFonts w:ascii="Helvetica" w:hAnsi="Helvetica" w:cs="Arial"/>
        </w:rPr>
      </w:pPr>
    </w:p>
    <w:p w14:paraId="787EFA6E" w14:textId="77777777" w:rsidR="00245D5C" w:rsidRPr="00622900" w:rsidRDefault="00245D5C" w:rsidP="00245D5C">
      <w:pPr>
        <w:tabs>
          <w:tab w:val="right" w:pos="8505"/>
        </w:tabs>
        <w:autoSpaceDE w:val="0"/>
        <w:autoSpaceDN w:val="0"/>
        <w:adjustRightInd w:val="0"/>
        <w:spacing w:line="240" w:lineRule="atLeast"/>
        <w:rPr>
          <w:rFonts w:ascii="Helvetica" w:hAnsi="Helvetica" w:cs="Arial"/>
          <w:b/>
          <w:sz w:val="22"/>
          <w:szCs w:val="22"/>
        </w:rPr>
      </w:pPr>
      <w:r w:rsidRPr="00622900">
        <w:rPr>
          <w:rFonts w:ascii="Helvetica" w:hAnsi="Helvetica"/>
          <w:b/>
          <w:caps/>
        </w:rPr>
        <w:t>Arbeitszeit</w:t>
      </w:r>
      <w:r w:rsidRPr="00622900">
        <w:rPr>
          <w:rFonts w:ascii="Helvetica" w:hAnsi="Helvetica"/>
          <w:b/>
        </w:rPr>
        <w:t xml:space="preserve">: </w:t>
      </w:r>
      <w:r w:rsidRPr="00622900">
        <w:rPr>
          <w:rFonts w:ascii="Helvetica" w:hAnsi="Helvetica"/>
          <w:b/>
        </w:rPr>
        <w:tab/>
        <w:t xml:space="preserve">   </w:t>
      </w:r>
      <w:r w:rsidRPr="00622900">
        <w:rPr>
          <w:rFonts w:ascii="Helvetica" w:hAnsi="Helvetica"/>
        </w:rPr>
        <w:t>40 Stunden pro Woche</w:t>
      </w:r>
    </w:p>
    <w:p w14:paraId="3A5A55BB" w14:textId="77777777" w:rsidR="00245D5C" w:rsidRPr="00622900" w:rsidRDefault="00245D5C" w:rsidP="00245D5C">
      <w:pPr>
        <w:autoSpaceDE w:val="0"/>
        <w:autoSpaceDN w:val="0"/>
        <w:adjustRightInd w:val="0"/>
        <w:spacing w:line="240" w:lineRule="atLeast"/>
        <w:rPr>
          <w:rFonts w:ascii="Helvetica" w:hAnsi="Helvetica" w:cs="Arial"/>
          <w:b/>
        </w:rPr>
      </w:pPr>
    </w:p>
    <w:p w14:paraId="3697C5DE" w14:textId="77777777" w:rsidR="007E23A6" w:rsidRPr="00622900" w:rsidRDefault="007E23A6" w:rsidP="00245D5C">
      <w:pPr>
        <w:tabs>
          <w:tab w:val="right" w:pos="8505"/>
        </w:tabs>
        <w:autoSpaceDE w:val="0"/>
        <w:autoSpaceDN w:val="0"/>
        <w:adjustRightInd w:val="0"/>
        <w:spacing w:line="240" w:lineRule="atLeast"/>
        <w:rPr>
          <w:rFonts w:ascii="Helvetica" w:hAnsi="Helvetica" w:cs="Arial"/>
          <w:b/>
          <w:color w:val="FF0000"/>
        </w:rPr>
      </w:pPr>
    </w:p>
    <w:sectPr w:rsidR="007E23A6" w:rsidRPr="00622900" w:rsidSect="00245D5C">
      <w:headerReference w:type="first" r:id="rId8"/>
      <w:pgSz w:w="11900" w:h="16840"/>
      <w:pgMar w:top="1417" w:right="1417" w:bottom="1134"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52DEF" w14:textId="77777777" w:rsidR="002D6A84" w:rsidRDefault="002D6A84" w:rsidP="00245D5C">
      <w:r>
        <w:separator/>
      </w:r>
    </w:p>
  </w:endnote>
  <w:endnote w:type="continuationSeparator" w:id="0">
    <w:p w14:paraId="05044654" w14:textId="77777777" w:rsidR="002D6A84" w:rsidRDefault="002D6A84" w:rsidP="00245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31311" w14:textId="77777777" w:rsidR="002D6A84" w:rsidRDefault="002D6A84" w:rsidP="00245D5C">
      <w:r>
        <w:separator/>
      </w:r>
    </w:p>
  </w:footnote>
  <w:footnote w:type="continuationSeparator" w:id="0">
    <w:p w14:paraId="365D909D" w14:textId="77777777" w:rsidR="002D6A84" w:rsidRDefault="002D6A84" w:rsidP="00245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4F9C1" w14:textId="77777777" w:rsidR="007B75F5" w:rsidRDefault="007B75F5" w:rsidP="00245D5C">
    <w:pPr>
      <w:pStyle w:val="Header"/>
      <w:jc w:val="center"/>
      <w:rPr>
        <w:rFonts w:ascii="Helvetica" w:hAnsi="Helvetica"/>
        <w:b/>
        <w:caps/>
        <w:sz w:val="32"/>
        <w:u w:val="single"/>
      </w:rPr>
    </w:pPr>
  </w:p>
  <w:p w14:paraId="46BE3854" w14:textId="77777777" w:rsidR="007B75F5" w:rsidRDefault="000432CB" w:rsidP="007B75F5">
    <w:pPr>
      <w:pStyle w:val="Header"/>
      <w:jc w:val="center"/>
      <w:rPr>
        <w:rFonts w:ascii="Helvetica" w:hAnsi="Helvetica"/>
        <w:b/>
        <w:caps/>
        <w:sz w:val="32"/>
        <w:u w:val="single"/>
      </w:rPr>
    </w:pPr>
    <w:r w:rsidRPr="007B75F5">
      <w:rPr>
        <w:rFonts w:ascii="Helvetica" w:hAnsi="Helvetica"/>
        <w:b/>
        <w:caps/>
        <w:noProof/>
        <w:sz w:val="32"/>
        <w:lang w:val="en-US"/>
      </w:rPr>
      <w:drawing>
        <wp:inline distT="0" distB="0" distL="0" distR="0" wp14:anchorId="4F812E8F" wp14:editId="29E3FB51">
          <wp:extent cx="1143000" cy="400050"/>
          <wp:effectExtent l="0" t="0" r="0" b="0"/>
          <wp:docPr id="2" name="Picture 2" descr="Cognizant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nizant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00050"/>
                  </a:xfrm>
                  <a:prstGeom prst="rect">
                    <a:avLst/>
                  </a:prstGeom>
                  <a:noFill/>
                  <a:ln>
                    <a:noFill/>
                  </a:ln>
                </pic:spPr>
              </pic:pic>
            </a:graphicData>
          </a:graphic>
        </wp:inline>
      </w:drawing>
    </w:r>
  </w:p>
  <w:p w14:paraId="0A83D8D8" w14:textId="77777777" w:rsidR="007B75F5" w:rsidRDefault="007B75F5" w:rsidP="00245D5C">
    <w:pPr>
      <w:pStyle w:val="Header"/>
      <w:jc w:val="center"/>
      <w:rPr>
        <w:rFonts w:ascii="Helvetica" w:hAnsi="Helvetica"/>
        <w:b/>
        <w:caps/>
        <w:sz w:val="32"/>
        <w:u w:val="single"/>
      </w:rPr>
    </w:pPr>
  </w:p>
  <w:p w14:paraId="7F228046" w14:textId="77777777" w:rsidR="000E1794" w:rsidRPr="00B94C82" w:rsidRDefault="000E1794" w:rsidP="00245D5C">
    <w:pPr>
      <w:pStyle w:val="Header"/>
      <w:jc w:val="center"/>
      <w:rPr>
        <w:rFonts w:ascii="Helvetica" w:hAnsi="Helvetica"/>
        <w:b/>
        <w:caps/>
        <w:sz w:val="32"/>
        <w:u w:val="single"/>
      </w:rPr>
    </w:pPr>
    <w:r>
      <w:rPr>
        <w:rFonts w:ascii="Helvetica" w:hAnsi="Helvetica"/>
        <w:b/>
        <w:caps/>
        <w:sz w:val="32"/>
        <w:u w:val="single"/>
      </w:rPr>
      <w:t>Stellenbeschreibung</w:t>
    </w:r>
  </w:p>
  <w:p w14:paraId="69A00B44" w14:textId="77777777" w:rsidR="000E1794" w:rsidRDefault="000E1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B705EFC"/>
    <w:lvl w:ilvl="0" w:tplc="5068F5B2">
      <w:numFmt w:val="none"/>
      <w:lvlText w:val=""/>
      <w:lvlJc w:val="left"/>
      <w:pPr>
        <w:tabs>
          <w:tab w:val="num" w:pos="360"/>
        </w:tabs>
      </w:pPr>
    </w:lvl>
    <w:lvl w:ilvl="1" w:tplc="4AFAB38C">
      <w:numFmt w:val="decimal"/>
      <w:lvlText w:val=""/>
      <w:lvlJc w:val="left"/>
    </w:lvl>
    <w:lvl w:ilvl="2" w:tplc="B7B29916">
      <w:numFmt w:val="decimal"/>
      <w:lvlText w:val=""/>
      <w:lvlJc w:val="left"/>
    </w:lvl>
    <w:lvl w:ilvl="3" w:tplc="80F49360">
      <w:numFmt w:val="decimal"/>
      <w:lvlText w:val=""/>
      <w:lvlJc w:val="left"/>
    </w:lvl>
    <w:lvl w:ilvl="4" w:tplc="75269DC0">
      <w:numFmt w:val="decimal"/>
      <w:lvlText w:val=""/>
      <w:lvlJc w:val="left"/>
    </w:lvl>
    <w:lvl w:ilvl="5" w:tplc="7D64E996">
      <w:numFmt w:val="decimal"/>
      <w:lvlText w:val=""/>
      <w:lvlJc w:val="left"/>
    </w:lvl>
    <w:lvl w:ilvl="6" w:tplc="E35A7BA2">
      <w:numFmt w:val="decimal"/>
      <w:lvlText w:val=""/>
      <w:lvlJc w:val="left"/>
    </w:lvl>
    <w:lvl w:ilvl="7" w:tplc="629C5D78">
      <w:numFmt w:val="decimal"/>
      <w:lvlText w:val=""/>
      <w:lvlJc w:val="left"/>
    </w:lvl>
    <w:lvl w:ilvl="8" w:tplc="4ACCD1D8">
      <w:numFmt w:val="decimal"/>
      <w:lvlText w:val=""/>
      <w:lvlJc w:val="left"/>
    </w:lvl>
  </w:abstractNum>
  <w:abstractNum w:abstractNumId="1" w15:restartNumberingAfterBreak="0">
    <w:nsid w:val="13F85753"/>
    <w:multiLevelType w:val="hybridMultilevel"/>
    <w:tmpl w:val="BCBC1C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CB223D"/>
    <w:multiLevelType w:val="multilevel"/>
    <w:tmpl w:val="BCBC1C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7B09D2"/>
    <w:multiLevelType w:val="hybridMultilevel"/>
    <w:tmpl w:val="B6DA6B40"/>
    <w:lvl w:ilvl="0" w:tplc="000104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9E6569"/>
    <w:multiLevelType w:val="hybridMultilevel"/>
    <w:tmpl w:val="6B80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A034C"/>
    <w:multiLevelType w:val="hybridMultilevel"/>
    <w:tmpl w:val="FEA21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9A4ABF"/>
    <w:multiLevelType w:val="hybridMultilevel"/>
    <w:tmpl w:val="8F2C1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E221BE"/>
    <w:multiLevelType w:val="hybridMultilevel"/>
    <w:tmpl w:val="6990592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D90FA1"/>
    <w:multiLevelType w:val="hybridMultilevel"/>
    <w:tmpl w:val="8FEE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7"/>
  </w:num>
  <w:num w:numId="6">
    <w:abstractNumId w:val="6"/>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3B"/>
    <w:rsid w:val="00007DC0"/>
    <w:rsid w:val="00011D9A"/>
    <w:rsid w:val="000432CB"/>
    <w:rsid w:val="00055948"/>
    <w:rsid w:val="00062508"/>
    <w:rsid w:val="00075A31"/>
    <w:rsid w:val="000834E4"/>
    <w:rsid w:val="000A2E13"/>
    <w:rsid w:val="000B0C4B"/>
    <w:rsid w:val="000D6265"/>
    <w:rsid w:val="000E1794"/>
    <w:rsid w:val="000E2F38"/>
    <w:rsid w:val="000E6121"/>
    <w:rsid w:val="001163EC"/>
    <w:rsid w:val="00133DA5"/>
    <w:rsid w:val="00141190"/>
    <w:rsid w:val="00146C6B"/>
    <w:rsid w:val="00161D1D"/>
    <w:rsid w:val="00191550"/>
    <w:rsid w:val="001B3963"/>
    <w:rsid w:val="00216E8F"/>
    <w:rsid w:val="00245D5C"/>
    <w:rsid w:val="00276580"/>
    <w:rsid w:val="002B7655"/>
    <w:rsid w:val="002D6A84"/>
    <w:rsid w:val="002E3928"/>
    <w:rsid w:val="002F2F64"/>
    <w:rsid w:val="00300738"/>
    <w:rsid w:val="00333877"/>
    <w:rsid w:val="00360E45"/>
    <w:rsid w:val="00364256"/>
    <w:rsid w:val="003A24F5"/>
    <w:rsid w:val="003B4479"/>
    <w:rsid w:val="0046578D"/>
    <w:rsid w:val="00477C11"/>
    <w:rsid w:val="004D0179"/>
    <w:rsid w:val="004D2B3A"/>
    <w:rsid w:val="0050403B"/>
    <w:rsid w:val="005131F9"/>
    <w:rsid w:val="005164EE"/>
    <w:rsid w:val="00516D48"/>
    <w:rsid w:val="005201E9"/>
    <w:rsid w:val="00530465"/>
    <w:rsid w:val="00531EEE"/>
    <w:rsid w:val="005439B8"/>
    <w:rsid w:val="00550AAE"/>
    <w:rsid w:val="005913AD"/>
    <w:rsid w:val="005F0C50"/>
    <w:rsid w:val="005F521E"/>
    <w:rsid w:val="00612779"/>
    <w:rsid w:val="00622900"/>
    <w:rsid w:val="00634198"/>
    <w:rsid w:val="0064540E"/>
    <w:rsid w:val="0065073B"/>
    <w:rsid w:val="0066660E"/>
    <w:rsid w:val="00677DF4"/>
    <w:rsid w:val="00681A51"/>
    <w:rsid w:val="006C7D02"/>
    <w:rsid w:val="006D596C"/>
    <w:rsid w:val="006E3BD1"/>
    <w:rsid w:val="00730D87"/>
    <w:rsid w:val="00746D46"/>
    <w:rsid w:val="0075296B"/>
    <w:rsid w:val="007638E8"/>
    <w:rsid w:val="007660F5"/>
    <w:rsid w:val="0077621F"/>
    <w:rsid w:val="007A72EF"/>
    <w:rsid w:val="007B4E8A"/>
    <w:rsid w:val="007B75F5"/>
    <w:rsid w:val="007E23A6"/>
    <w:rsid w:val="00860318"/>
    <w:rsid w:val="00863AF6"/>
    <w:rsid w:val="00865D0D"/>
    <w:rsid w:val="00876724"/>
    <w:rsid w:val="0088078E"/>
    <w:rsid w:val="008B0630"/>
    <w:rsid w:val="008C0200"/>
    <w:rsid w:val="008C6F01"/>
    <w:rsid w:val="008E5714"/>
    <w:rsid w:val="008F32D9"/>
    <w:rsid w:val="00906C29"/>
    <w:rsid w:val="00951AD1"/>
    <w:rsid w:val="00964A1A"/>
    <w:rsid w:val="009838CB"/>
    <w:rsid w:val="009A27B8"/>
    <w:rsid w:val="009C2248"/>
    <w:rsid w:val="009E091A"/>
    <w:rsid w:val="009F2FA1"/>
    <w:rsid w:val="00A02BC7"/>
    <w:rsid w:val="00A75A56"/>
    <w:rsid w:val="00A90848"/>
    <w:rsid w:val="00AA62D0"/>
    <w:rsid w:val="00AA743D"/>
    <w:rsid w:val="00AC04F0"/>
    <w:rsid w:val="00B031FA"/>
    <w:rsid w:val="00B150AF"/>
    <w:rsid w:val="00B220BF"/>
    <w:rsid w:val="00B264B1"/>
    <w:rsid w:val="00B63F69"/>
    <w:rsid w:val="00BD48AE"/>
    <w:rsid w:val="00BD65E1"/>
    <w:rsid w:val="00C51AF3"/>
    <w:rsid w:val="00C55DB6"/>
    <w:rsid w:val="00C76AED"/>
    <w:rsid w:val="00C76B48"/>
    <w:rsid w:val="00C90D81"/>
    <w:rsid w:val="00CB3FA5"/>
    <w:rsid w:val="00CC2D54"/>
    <w:rsid w:val="00D12105"/>
    <w:rsid w:val="00D25346"/>
    <w:rsid w:val="00D36F38"/>
    <w:rsid w:val="00D45FE9"/>
    <w:rsid w:val="00D47341"/>
    <w:rsid w:val="00D854FB"/>
    <w:rsid w:val="00DA62B2"/>
    <w:rsid w:val="00DA6394"/>
    <w:rsid w:val="00DC7D5D"/>
    <w:rsid w:val="00DD262F"/>
    <w:rsid w:val="00DF30A2"/>
    <w:rsid w:val="00E6037E"/>
    <w:rsid w:val="00E7192C"/>
    <w:rsid w:val="00EB7AF2"/>
    <w:rsid w:val="00EC6F9C"/>
    <w:rsid w:val="00EE2E9A"/>
    <w:rsid w:val="00EF1F4B"/>
    <w:rsid w:val="00F05AA2"/>
    <w:rsid w:val="00F1501B"/>
    <w:rsid w:val="00F410B3"/>
    <w:rsid w:val="00F57D08"/>
    <w:rsid w:val="00F66AF2"/>
    <w:rsid w:val="00F75CFC"/>
    <w:rsid w:val="00FB7C58"/>
    <w:rsid w:val="00FC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D74C16"/>
  <w15:chartTrackingRefBased/>
  <w15:docId w15:val="{E01E511E-715D-4F0B-93D8-807BB081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E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A2441"/>
    <w:pPr>
      <w:tabs>
        <w:tab w:val="center" w:pos="4536"/>
        <w:tab w:val="right" w:pos="9072"/>
      </w:tabs>
    </w:pPr>
  </w:style>
  <w:style w:type="paragraph" w:styleId="Footer">
    <w:name w:val="footer"/>
    <w:basedOn w:val="Normal"/>
    <w:semiHidden/>
    <w:rsid w:val="00EA2441"/>
    <w:pPr>
      <w:tabs>
        <w:tab w:val="center" w:pos="4536"/>
        <w:tab w:val="right" w:pos="9072"/>
      </w:tabs>
    </w:pPr>
  </w:style>
  <w:style w:type="paragraph" w:styleId="HTMLPreformatted">
    <w:name w:val="HTML Preformatted"/>
    <w:basedOn w:val="Normal"/>
    <w:link w:val="HTMLPreformattedChar"/>
    <w:uiPriority w:val="99"/>
    <w:unhideWhenUsed/>
    <w:rsid w:val="002F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F2F64"/>
    <w:rPr>
      <w:rFonts w:ascii="Courier New" w:hAnsi="Courier New" w:cs="Courier New"/>
    </w:rPr>
  </w:style>
  <w:style w:type="paragraph" w:styleId="CommentText">
    <w:name w:val="annotation text"/>
    <w:basedOn w:val="Normal"/>
    <w:uiPriority w:val="99"/>
    <w:semiHidden/>
    <w:unhideWhenUsed/>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8C0200"/>
    <w:rPr>
      <w:rFonts w:ascii="Segoe UI" w:hAnsi="Segoe UI" w:cs="Segoe UI"/>
      <w:sz w:val="18"/>
      <w:szCs w:val="18"/>
    </w:rPr>
  </w:style>
  <w:style w:type="character" w:customStyle="1" w:styleId="BalloonTextChar">
    <w:name w:val="Balloon Text Char"/>
    <w:basedOn w:val="DefaultParagraphFont"/>
    <w:link w:val="BalloonText"/>
    <w:rsid w:val="008C0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92127">
      <w:bodyDiv w:val="1"/>
      <w:marLeft w:val="0"/>
      <w:marRight w:val="0"/>
      <w:marTop w:val="0"/>
      <w:marBottom w:val="0"/>
      <w:divBdr>
        <w:top w:val="none" w:sz="0" w:space="0" w:color="auto"/>
        <w:left w:val="none" w:sz="0" w:space="0" w:color="auto"/>
        <w:bottom w:val="none" w:sz="0" w:space="0" w:color="auto"/>
        <w:right w:val="none" w:sz="0" w:space="0" w:color="auto"/>
      </w:divBdr>
    </w:div>
    <w:div w:id="1121145250">
      <w:bodyDiv w:val="1"/>
      <w:marLeft w:val="0"/>
      <w:marRight w:val="0"/>
      <w:marTop w:val="0"/>
      <w:marBottom w:val="0"/>
      <w:divBdr>
        <w:top w:val="none" w:sz="0" w:space="0" w:color="auto"/>
        <w:left w:val="none" w:sz="0" w:space="0" w:color="auto"/>
        <w:bottom w:val="none" w:sz="0" w:space="0" w:color="auto"/>
        <w:right w:val="none" w:sz="0" w:space="0" w:color="auto"/>
      </w:divBdr>
      <w:divsChild>
        <w:div w:id="563414021">
          <w:marLeft w:val="0"/>
          <w:marRight w:val="0"/>
          <w:marTop w:val="0"/>
          <w:marBottom w:val="0"/>
          <w:divBdr>
            <w:top w:val="none" w:sz="0" w:space="0" w:color="auto"/>
            <w:left w:val="none" w:sz="0" w:space="0" w:color="auto"/>
            <w:bottom w:val="none" w:sz="0" w:space="0" w:color="auto"/>
            <w:right w:val="none" w:sz="0" w:space="0" w:color="auto"/>
          </w:divBdr>
          <w:divsChild>
            <w:div w:id="840386406">
              <w:marLeft w:val="0"/>
              <w:marRight w:val="0"/>
              <w:marTop w:val="0"/>
              <w:marBottom w:val="0"/>
              <w:divBdr>
                <w:top w:val="none" w:sz="0" w:space="0" w:color="auto"/>
                <w:left w:val="none" w:sz="0" w:space="0" w:color="auto"/>
                <w:bottom w:val="none" w:sz="0" w:space="0" w:color="auto"/>
                <w:right w:val="none" w:sz="0" w:space="0" w:color="auto"/>
              </w:divBdr>
              <w:divsChild>
                <w:div w:id="2074036067">
                  <w:marLeft w:val="0"/>
                  <w:marRight w:val="0"/>
                  <w:marTop w:val="0"/>
                  <w:marBottom w:val="0"/>
                  <w:divBdr>
                    <w:top w:val="none" w:sz="0" w:space="0" w:color="auto"/>
                    <w:left w:val="none" w:sz="0" w:space="0" w:color="auto"/>
                    <w:bottom w:val="none" w:sz="0" w:space="0" w:color="auto"/>
                    <w:right w:val="none" w:sz="0" w:space="0" w:color="auto"/>
                  </w:divBdr>
                  <w:divsChild>
                    <w:div w:id="64572735">
                      <w:marLeft w:val="0"/>
                      <w:marRight w:val="0"/>
                      <w:marTop w:val="0"/>
                      <w:marBottom w:val="0"/>
                      <w:divBdr>
                        <w:top w:val="none" w:sz="0" w:space="0" w:color="auto"/>
                        <w:left w:val="none" w:sz="0" w:space="0" w:color="auto"/>
                        <w:bottom w:val="none" w:sz="0" w:space="0" w:color="auto"/>
                        <w:right w:val="none" w:sz="0" w:space="0" w:color="auto"/>
                      </w:divBdr>
                      <w:divsChild>
                        <w:div w:id="1634602132">
                          <w:marLeft w:val="0"/>
                          <w:marRight w:val="0"/>
                          <w:marTop w:val="0"/>
                          <w:marBottom w:val="0"/>
                          <w:divBdr>
                            <w:top w:val="none" w:sz="0" w:space="0" w:color="auto"/>
                            <w:left w:val="none" w:sz="0" w:space="0" w:color="auto"/>
                            <w:bottom w:val="none" w:sz="0" w:space="0" w:color="auto"/>
                            <w:right w:val="none" w:sz="0" w:space="0" w:color="auto"/>
                          </w:divBdr>
                          <w:divsChild>
                            <w:div w:id="710501806">
                              <w:marLeft w:val="0"/>
                              <w:marRight w:val="0"/>
                              <w:marTop w:val="0"/>
                              <w:marBottom w:val="0"/>
                              <w:divBdr>
                                <w:top w:val="none" w:sz="0" w:space="0" w:color="auto"/>
                                <w:left w:val="none" w:sz="0" w:space="0" w:color="auto"/>
                                <w:bottom w:val="none" w:sz="0" w:space="0" w:color="auto"/>
                                <w:right w:val="none" w:sz="0" w:space="0" w:color="auto"/>
                              </w:divBdr>
                              <w:divsChild>
                                <w:div w:id="1711417525">
                                  <w:marLeft w:val="0"/>
                                  <w:marRight w:val="0"/>
                                  <w:marTop w:val="0"/>
                                  <w:marBottom w:val="0"/>
                                  <w:divBdr>
                                    <w:top w:val="none" w:sz="0" w:space="0" w:color="auto"/>
                                    <w:left w:val="none" w:sz="0" w:space="0" w:color="auto"/>
                                    <w:bottom w:val="none" w:sz="0" w:space="0" w:color="auto"/>
                                    <w:right w:val="none" w:sz="0" w:space="0" w:color="auto"/>
                                  </w:divBdr>
                                  <w:divsChild>
                                    <w:div w:id="1646855051">
                                      <w:marLeft w:val="60"/>
                                      <w:marRight w:val="0"/>
                                      <w:marTop w:val="0"/>
                                      <w:marBottom w:val="0"/>
                                      <w:divBdr>
                                        <w:top w:val="none" w:sz="0" w:space="0" w:color="auto"/>
                                        <w:left w:val="none" w:sz="0" w:space="0" w:color="auto"/>
                                        <w:bottom w:val="none" w:sz="0" w:space="0" w:color="auto"/>
                                        <w:right w:val="none" w:sz="0" w:space="0" w:color="auto"/>
                                      </w:divBdr>
                                      <w:divsChild>
                                        <w:div w:id="1473988589">
                                          <w:marLeft w:val="0"/>
                                          <w:marRight w:val="0"/>
                                          <w:marTop w:val="0"/>
                                          <w:marBottom w:val="0"/>
                                          <w:divBdr>
                                            <w:top w:val="none" w:sz="0" w:space="0" w:color="auto"/>
                                            <w:left w:val="none" w:sz="0" w:space="0" w:color="auto"/>
                                            <w:bottom w:val="none" w:sz="0" w:space="0" w:color="auto"/>
                                            <w:right w:val="none" w:sz="0" w:space="0" w:color="auto"/>
                                          </w:divBdr>
                                          <w:divsChild>
                                            <w:div w:id="862673552">
                                              <w:marLeft w:val="0"/>
                                              <w:marRight w:val="0"/>
                                              <w:marTop w:val="0"/>
                                              <w:marBottom w:val="120"/>
                                              <w:divBdr>
                                                <w:top w:val="single" w:sz="6" w:space="0" w:color="F5F5F5"/>
                                                <w:left w:val="single" w:sz="6" w:space="0" w:color="F5F5F5"/>
                                                <w:bottom w:val="single" w:sz="6" w:space="0" w:color="F5F5F5"/>
                                                <w:right w:val="single" w:sz="6" w:space="0" w:color="F5F5F5"/>
                                              </w:divBdr>
                                              <w:divsChild>
                                                <w:div w:id="1093085241">
                                                  <w:marLeft w:val="0"/>
                                                  <w:marRight w:val="0"/>
                                                  <w:marTop w:val="0"/>
                                                  <w:marBottom w:val="0"/>
                                                  <w:divBdr>
                                                    <w:top w:val="none" w:sz="0" w:space="0" w:color="auto"/>
                                                    <w:left w:val="none" w:sz="0" w:space="0" w:color="auto"/>
                                                    <w:bottom w:val="none" w:sz="0" w:space="0" w:color="auto"/>
                                                    <w:right w:val="none" w:sz="0" w:space="0" w:color="auto"/>
                                                  </w:divBdr>
                                                  <w:divsChild>
                                                    <w:div w:id="1175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EFA8-BB57-47BB-A645-9CC9281C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STELLENBEZEICHNUNG:  CONSULTANT</vt:lpstr>
    </vt:vector>
  </TitlesOfParts>
  <Company>Kanzlei Offer</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STELLENBEZEICHNUNG:  CONSULTANT</dc:title>
  <dc:subject/>
  <dc:creator>Bettina Offer</dc:creator>
  <cp:keywords/>
  <cp:lastModifiedBy>Navare, Chaitaly Subhash (Cognizant)</cp:lastModifiedBy>
  <cp:revision>8</cp:revision>
  <cp:lastPrinted>2015-05-05T10:02:00Z</cp:lastPrinted>
  <dcterms:created xsi:type="dcterms:W3CDTF">2018-02-20T12:28:00Z</dcterms:created>
  <dcterms:modified xsi:type="dcterms:W3CDTF">2018-05-29T09:33:00Z</dcterms:modified>
</cp:coreProperties>
</file>